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D63D" w14:textId="4553B633" w:rsidR="00C8262D" w:rsidRPr="00D47C74" w:rsidRDefault="008677A2" w:rsidP="00C8262D">
      <w:pPr>
        <w:pStyle w:val="Titre"/>
        <w:ind w:left="0" w:firstLine="0"/>
        <w:rPr>
          <w:rFonts w:ascii="Times New Roman" w:hAnsi="Times New Roman"/>
          <w:sz w:val="24"/>
          <w:szCs w:val="24"/>
        </w:rPr>
      </w:pPr>
      <w:r>
        <w:rPr>
          <w:rFonts w:ascii="Times New Roman" w:hAnsi="Times New Roman"/>
          <w:sz w:val="24"/>
          <w:szCs w:val="24"/>
        </w:rPr>
        <w:t xml:space="preserve">REDACTED </w:t>
      </w:r>
      <w:r w:rsidR="00C8262D" w:rsidRPr="00D47C74">
        <w:rPr>
          <w:rFonts w:ascii="Times New Roman" w:hAnsi="Times New Roman"/>
          <w:sz w:val="24"/>
          <w:szCs w:val="24"/>
        </w:rPr>
        <w:t xml:space="preserve">SUMMARY OF ENQUIRY </w:t>
      </w:r>
    </w:p>
    <w:p w14:paraId="38B5C002" w14:textId="77777777" w:rsidR="00C8262D" w:rsidRPr="00D47C74" w:rsidRDefault="00C8262D" w:rsidP="00C8262D">
      <w:pPr>
        <w:pStyle w:val="Titre"/>
        <w:ind w:left="0" w:firstLine="0"/>
        <w:rPr>
          <w:rFonts w:ascii="Times New Roman" w:hAnsi="Times New Roman"/>
          <w:sz w:val="24"/>
          <w:szCs w:val="24"/>
        </w:rPr>
      </w:pPr>
      <w:r w:rsidRPr="00D47C74">
        <w:rPr>
          <w:rFonts w:ascii="Times New Roman" w:hAnsi="Times New Roman"/>
          <w:sz w:val="24"/>
          <w:szCs w:val="24"/>
        </w:rPr>
        <w:t>TO MEDICAL DEVICE COMPETENT AUTHORITIES</w:t>
      </w:r>
    </w:p>
    <w:p w14:paraId="2F93E6CB" w14:textId="77777777" w:rsidR="00C8262D" w:rsidRPr="00D47C74" w:rsidRDefault="00C8262D" w:rsidP="00C8262D">
      <w:pPr>
        <w:jc w:val="center"/>
        <w:rPr>
          <w:szCs w:val="24"/>
        </w:rPr>
      </w:pPr>
      <w:r w:rsidRPr="00D47C74">
        <w:rPr>
          <w:szCs w:val="24"/>
        </w:rPr>
        <w:t>Helsinki Procedure 2021</w:t>
      </w:r>
    </w:p>
    <w:p w14:paraId="5809B9F5" w14:textId="77777777" w:rsidR="00C8262D" w:rsidRPr="00D47C74" w:rsidRDefault="00C8262D" w:rsidP="00C8262D">
      <w:pPr>
        <w:jc w:val="center"/>
        <w:rPr>
          <w:szCs w:val="24"/>
        </w:rPr>
      </w:pPr>
      <w:r w:rsidRPr="00D47C74">
        <w:rPr>
          <w:szCs w:val="24"/>
        </w:rPr>
        <w:t xml:space="preserve">Regulation (EU) 2017/745 (MDR) and Regulation (EU) 2017/746 (IVDR) </w:t>
      </w:r>
    </w:p>
    <w:p w14:paraId="082FDF66" w14:textId="77777777" w:rsidR="00C8262D" w:rsidRPr="00D47C74" w:rsidRDefault="00C8262D" w:rsidP="00C8262D">
      <w:pPr>
        <w:jc w:val="center"/>
        <w:rPr>
          <w:i/>
          <w:color w:val="0000FF"/>
          <w:szCs w:val="24"/>
        </w:rPr>
      </w:pPr>
      <w:r w:rsidRPr="00D47C74">
        <w:rPr>
          <w:szCs w:val="24"/>
        </w:rPr>
        <w:t xml:space="preserve">Confidential between Member States </w:t>
      </w:r>
      <w:r w:rsidRPr="00D47C74">
        <w:rPr>
          <w:i/>
          <w:color w:val="0000FF"/>
          <w:szCs w:val="24"/>
        </w:rPr>
        <w:t xml:space="preserve">– remove when circulating to the extended BCWG </w:t>
      </w:r>
    </w:p>
    <w:p w14:paraId="2F99F50B" w14:textId="77777777" w:rsidR="00C8262D" w:rsidRPr="00D47C74" w:rsidRDefault="00C8262D" w:rsidP="00C8262D">
      <w:pPr>
        <w:jc w:val="center"/>
        <w:rPr>
          <w:szCs w:val="24"/>
        </w:rPr>
      </w:pPr>
    </w:p>
    <w:p w14:paraId="405A682F" w14:textId="77777777" w:rsidR="00C8262D" w:rsidRPr="00D47C74" w:rsidRDefault="00C8262D" w:rsidP="00C8262D">
      <w:pPr>
        <w:ind w:left="2552" w:hanging="2552"/>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4110"/>
      </w:tblGrid>
      <w:tr w:rsidR="00C8262D" w:rsidRPr="00D47C74" w14:paraId="432D9CDF" w14:textId="77777777" w:rsidTr="00C46AA2">
        <w:trPr>
          <w:trHeight w:val="454"/>
        </w:trPr>
        <w:tc>
          <w:tcPr>
            <w:tcW w:w="9709" w:type="dxa"/>
            <w:gridSpan w:val="2"/>
            <w:vAlign w:val="center"/>
          </w:tcPr>
          <w:p w14:paraId="675BADF6" w14:textId="77777777" w:rsidR="00C8262D" w:rsidRPr="00D47C74" w:rsidRDefault="00C8262D" w:rsidP="00C46AA2">
            <w:pPr>
              <w:pStyle w:val="Retraitcorpsdetexte"/>
              <w:tabs>
                <w:tab w:val="left" w:pos="1985"/>
              </w:tabs>
              <w:ind w:left="0" w:firstLine="0"/>
              <w:rPr>
                <w:szCs w:val="24"/>
              </w:rPr>
            </w:pPr>
            <w:r w:rsidRPr="00D47C74">
              <w:rPr>
                <w:szCs w:val="24"/>
              </w:rPr>
              <w:t>Problem: Classification of medical devices containing CBD</w:t>
            </w:r>
          </w:p>
        </w:tc>
      </w:tr>
      <w:tr w:rsidR="00C8262D" w:rsidRPr="00D47C74" w14:paraId="2518CF03" w14:textId="77777777" w:rsidTr="00C46AA2">
        <w:trPr>
          <w:trHeight w:val="454"/>
        </w:trPr>
        <w:tc>
          <w:tcPr>
            <w:tcW w:w="9709" w:type="dxa"/>
            <w:gridSpan w:val="2"/>
            <w:vAlign w:val="center"/>
          </w:tcPr>
          <w:p w14:paraId="47E7DD12" w14:textId="77777777" w:rsidR="00C8262D" w:rsidRPr="00D47C74" w:rsidRDefault="00C8262D" w:rsidP="00C46AA2">
            <w:pPr>
              <w:pStyle w:val="Titre1"/>
              <w:tabs>
                <w:tab w:val="left" w:pos="1985"/>
              </w:tabs>
              <w:rPr>
                <w:rFonts w:ascii="Times New Roman" w:hAnsi="Times New Roman" w:cs="Times New Roman"/>
                <w:b/>
                <w:color w:val="auto"/>
                <w:sz w:val="24"/>
                <w:szCs w:val="24"/>
              </w:rPr>
            </w:pPr>
            <w:r w:rsidRPr="00D47C74">
              <w:rPr>
                <w:rFonts w:ascii="Times New Roman" w:hAnsi="Times New Roman" w:cs="Times New Roman"/>
                <w:b/>
                <w:color w:val="auto"/>
                <w:sz w:val="24"/>
                <w:szCs w:val="24"/>
              </w:rPr>
              <w:t>Originating CA: Danish Medicines agency (DKMA)</w:t>
            </w:r>
            <w:r w:rsidRPr="00D47C74">
              <w:rPr>
                <w:rFonts w:ascii="Times New Roman" w:hAnsi="Times New Roman" w:cs="Times New Roman"/>
                <w:b/>
                <w:color w:val="auto"/>
                <w:sz w:val="24"/>
                <w:szCs w:val="24"/>
              </w:rPr>
              <w:tab/>
            </w:r>
          </w:p>
        </w:tc>
      </w:tr>
      <w:tr w:rsidR="00C8262D" w:rsidRPr="00D47C74" w14:paraId="46DA8A54" w14:textId="77777777" w:rsidTr="00C46AA2">
        <w:trPr>
          <w:trHeight w:val="454"/>
        </w:trPr>
        <w:tc>
          <w:tcPr>
            <w:tcW w:w="9709" w:type="dxa"/>
            <w:gridSpan w:val="2"/>
            <w:vAlign w:val="center"/>
          </w:tcPr>
          <w:p w14:paraId="43CA66E7" w14:textId="77777777" w:rsidR="00C8262D" w:rsidRPr="00D47C74" w:rsidRDefault="00C8262D" w:rsidP="00C46AA2">
            <w:pPr>
              <w:rPr>
                <w:b/>
                <w:szCs w:val="24"/>
              </w:rPr>
            </w:pPr>
            <w:r w:rsidRPr="00D47C74">
              <w:rPr>
                <w:b/>
                <w:szCs w:val="24"/>
              </w:rPr>
              <w:t xml:space="preserve">Contact Point: </w:t>
            </w:r>
            <w:r w:rsidRPr="00D47C74">
              <w:rPr>
                <w:szCs w:val="24"/>
              </w:rPr>
              <w:t>Jannie Wiegand Storgaard</w:t>
            </w:r>
          </w:p>
        </w:tc>
      </w:tr>
      <w:tr w:rsidR="00C8262D" w:rsidRPr="00D47C74" w14:paraId="110684C3" w14:textId="77777777" w:rsidTr="00C46AA2">
        <w:trPr>
          <w:trHeight w:val="454"/>
        </w:trPr>
        <w:tc>
          <w:tcPr>
            <w:tcW w:w="5599" w:type="dxa"/>
            <w:vAlign w:val="center"/>
          </w:tcPr>
          <w:p w14:paraId="48F98D42" w14:textId="77777777" w:rsidR="00C8262D" w:rsidRPr="00D47C74" w:rsidRDefault="00C8262D" w:rsidP="00C46AA2">
            <w:pPr>
              <w:rPr>
                <w:b/>
                <w:szCs w:val="24"/>
              </w:rPr>
            </w:pPr>
            <w:r w:rsidRPr="00D47C74">
              <w:rPr>
                <w:b/>
                <w:szCs w:val="24"/>
              </w:rPr>
              <w:t xml:space="preserve">E-mail :  </w:t>
            </w:r>
            <w:r w:rsidRPr="00D47C74">
              <w:rPr>
                <w:szCs w:val="24"/>
              </w:rPr>
              <w:t>jast@dkma.dk</w:t>
            </w:r>
          </w:p>
        </w:tc>
        <w:tc>
          <w:tcPr>
            <w:tcW w:w="4110" w:type="dxa"/>
            <w:vAlign w:val="center"/>
          </w:tcPr>
          <w:p w14:paraId="28AD0787" w14:textId="77777777" w:rsidR="00C8262D" w:rsidRPr="00D47C74" w:rsidRDefault="00C8262D" w:rsidP="00C46AA2">
            <w:pPr>
              <w:rPr>
                <w:b/>
                <w:szCs w:val="24"/>
              </w:rPr>
            </w:pPr>
          </w:p>
        </w:tc>
      </w:tr>
      <w:tr w:rsidR="00C8262D" w:rsidRPr="00D47C74" w14:paraId="49A782C8" w14:textId="77777777" w:rsidTr="00C46AA2">
        <w:trPr>
          <w:trHeight w:val="454"/>
        </w:trPr>
        <w:tc>
          <w:tcPr>
            <w:tcW w:w="5599" w:type="dxa"/>
            <w:vAlign w:val="center"/>
          </w:tcPr>
          <w:p w14:paraId="421FE197" w14:textId="77777777" w:rsidR="00C8262D" w:rsidRPr="00D47C74" w:rsidRDefault="00C8262D" w:rsidP="00C46AA2">
            <w:pPr>
              <w:tabs>
                <w:tab w:val="left" w:pos="1985"/>
              </w:tabs>
              <w:spacing w:before="120" w:after="120"/>
              <w:rPr>
                <w:b/>
                <w:szCs w:val="24"/>
              </w:rPr>
            </w:pPr>
            <w:r w:rsidRPr="00D47C74">
              <w:rPr>
                <w:b/>
                <w:szCs w:val="24"/>
              </w:rPr>
              <w:t xml:space="preserve">Circulated : </w:t>
            </w:r>
            <w:r w:rsidRPr="00D47C74">
              <w:rPr>
                <w:szCs w:val="24"/>
              </w:rPr>
              <w:t>06 February 2024</w:t>
            </w:r>
          </w:p>
          <w:p w14:paraId="5C1E32E6" w14:textId="77777777" w:rsidR="00C8262D" w:rsidRPr="00D47C74" w:rsidRDefault="00C8262D" w:rsidP="00C46AA2">
            <w:pPr>
              <w:tabs>
                <w:tab w:val="left" w:pos="1985"/>
              </w:tabs>
              <w:spacing w:before="120" w:after="120"/>
              <w:rPr>
                <w:szCs w:val="24"/>
              </w:rPr>
            </w:pPr>
            <w:r w:rsidRPr="00D47C74">
              <w:rPr>
                <w:b/>
                <w:szCs w:val="24"/>
              </w:rPr>
              <w:t xml:space="preserve">Deadline: </w:t>
            </w:r>
            <w:r w:rsidRPr="00D47C74">
              <w:rPr>
                <w:szCs w:val="24"/>
              </w:rPr>
              <w:t>06 March 2024</w:t>
            </w:r>
          </w:p>
          <w:p w14:paraId="0D93819E" w14:textId="77777777" w:rsidR="00C8262D" w:rsidRPr="00D47C74" w:rsidRDefault="00C8262D" w:rsidP="00C46AA2">
            <w:pPr>
              <w:tabs>
                <w:tab w:val="left" w:pos="1985"/>
              </w:tabs>
              <w:spacing w:before="120" w:after="120"/>
              <w:rPr>
                <w:szCs w:val="24"/>
              </w:rPr>
            </w:pPr>
            <w:r w:rsidRPr="00D47C74">
              <w:rPr>
                <w:b/>
                <w:szCs w:val="24"/>
              </w:rPr>
              <w:t>Extended deadline:</w:t>
            </w:r>
            <w:r w:rsidRPr="00D47C74">
              <w:rPr>
                <w:bCs/>
                <w:szCs w:val="24"/>
              </w:rPr>
              <w:t xml:space="preserve"> 11 April 2024</w:t>
            </w:r>
          </w:p>
        </w:tc>
        <w:tc>
          <w:tcPr>
            <w:tcW w:w="4110" w:type="dxa"/>
            <w:vAlign w:val="center"/>
          </w:tcPr>
          <w:p w14:paraId="6EE038A0" w14:textId="59D2EBDF" w:rsidR="00C8262D" w:rsidRPr="00D47C74" w:rsidRDefault="00C8262D" w:rsidP="00C46AA2">
            <w:pPr>
              <w:rPr>
                <w:szCs w:val="24"/>
              </w:rPr>
            </w:pPr>
            <w:r w:rsidRPr="00D47C74">
              <w:rPr>
                <w:b/>
                <w:szCs w:val="24"/>
              </w:rPr>
              <w:t>Date Summary issued:</w:t>
            </w:r>
            <w:r w:rsidR="00A45219">
              <w:rPr>
                <w:b/>
                <w:szCs w:val="24"/>
              </w:rPr>
              <w:t xml:space="preserve"> 27 May 2026</w:t>
            </w:r>
          </w:p>
          <w:p w14:paraId="2AE9551A" w14:textId="77777777" w:rsidR="00C8262D" w:rsidRPr="00D47C74" w:rsidRDefault="00C8262D" w:rsidP="00C46AA2">
            <w:pPr>
              <w:rPr>
                <w:b/>
                <w:szCs w:val="24"/>
              </w:rPr>
            </w:pPr>
          </w:p>
          <w:p w14:paraId="54728D67" w14:textId="77777777" w:rsidR="00C8262D" w:rsidRPr="00D47C74" w:rsidRDefault="00C8262D" w:rsidP="00C46AA2">
            <w:pPr>
              <w:rPr>
                <w:bCs/>
                <w:szCs w:val="24"/>
              </w:rPr>
            </w:pPr>
          </w:p>
        </w:tc>
      </w:tr>
    </w:tbl>
    <w:p w14:paraId="3A510EBE" w14:textId="77777777" w:rsidR="00C8262D" w:rsidRPr="00D47C74" w:rsidRDefault="00C8262D" w:rsidP="00C8262D">
      <w:pPr>
        <w:pStyle w:val="Titre2"/>
        <w:spacing w:before="120" w:after="120"/>
        <w:rPr>
          <w:rFonts w:ascii="Times New Roman" w:hAnsi="Times New Roman" w:cs="Times New Roman"/>
          <w:b/>
          <w:sz w:val="24"/>
          <w:szCs w:val="24"/>
        </w:rPr>
      </w:pPr>
    </w:p>
    <w:p w14:paraId="52AF71EE" w14:textId="77777777" w:rsidR="00C8262D" w:rsidRPr="00D47C74" w:rsidRDefault="00C8262D" w:rsidP="00C8262D">
      <w:pPr>
        <w:pStyle w:val="Titre2"/>
        <w:spacing w:before="120" w:after="120"/>
        <w:rPr>
          <w:rFonts w:ascii="Times New Roman" w:hAnsi="Times New Roman" w:cs="Times New Roman"/>
          <w:b/>
          <w:color w:val="auto"/>
          <w:sz w:val="24"/>
          <w:szCs w:val="24"/>
        </w:rPr>
      </w:pPr>
      <w:r w:rsidRPr="00D47C74">
        <w:rPr>
          <w:rFonts w:ascii="Times New Roman" w:hAnsi="Times New Roman" w:cs="Times New Roman"/>
          <w:b/>
          <w:color w:val="auto"/>
          <w:sz w:val="24"/>
          <w:szCs w:val="24"/>
        </w:rPr>
        <w:t>SUMMARY</w:t>
      </w:r>
    </w:p>
    <w:p w14:paraId="2FB2884F" w14:textId="77777777" w:rsidR="00C8262D" w:rsidRPr="00D47C74" w:rsidRDefault="00C8262D" w:rsidP="00C8262D">
      <w:pPr>
        <w:pStyle w:val="Retraitcorpsdetexte3"/>
        <w:ind w:left="0" w:right="1438" w:firstLine="0"/>
        <w:jc w:val="left"/>
        <w:rPr>
          <w:rFonts w:ascii="Times New Roman" w:hAnsi="Times New Roman"/>
          <w:sz w:val="24"/>
          <w:szCs w:val="24"/>
        </w:rPr>
      </w:pPr>
    </w:p>
    <w:p w14:paraId="6F241829"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 xml:space="preserve">The Danish Medicines Agency seeks the opinion of other competent authorities regarding classification of a medical device containing Cannabidiol (CBD). </w:t>
      </w:r>
    </w:p>
    <w:p w14:paraId="56BFD873" w14:textId="77777777" w:rsidR="00FE1B56" w:rsidRPr="00D47C74" w:rsidRDefault="00FE1B56" w:rsidP="00FE1B56">
      <w:pPr>
        <w:pStyle w:val="Retraitcorpsdetexte3"/>
        <w:ind w:right="1438"/>
        <w:rPr>
          <w:rFonts w:ascii="Times New Roman" w:hAnsi="Times New Roman"/>
          <w:sz w:val="24"/>
          <w:szCs w:val="24"/>
        </w:rPr>
      </w:pPr>
    </w:p>
    <w:p w14:paraId="18DFA1DA"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The product in question is marketed as class I medical device and is a patch (or gel/lotion) to apply on intact skin surface containing solvents ethanol / ethyl acetate / heptane as well as menthol, arnica and Cannabidiol/CBD.</w:t>
      </w:r>
    </w:p>
    <w:p w14:paraId="5650D527" w14:textId="77777777" w:rsidR="00FE1B56" w:rsidRPr="00D47C74" w:rsidRDefault="00FE1B56" w:rsidP="00FE1B56">
      <w:pPr>
        <w:pStyle w:val="Retraitcorpsdetexte3"/>
        <w:ind w:right="1438"/>
        <w:rPr>
          <w:rFonts w:ascii="Times New Roman" w:hAnsi="Times New Roman"/>
          <w:sz w:val="24"/>
          <w:szCs w:val="24"/>
        </w:rPr>
      </w:pPr>
    </w:p>
    <w:p w14:paraId="760E1268"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Its intended purpose is local pain relief.</w:t>
      </w:r>
    </w:p>
    <w:p w14:paraId="14E50670" w14:textId="77777777" w:rsidR="00FE1B56" w:rsidRPr="00D47C74" w:rsidRDefault="00FE1B56" w:rsidP="00FE1B56">
      <w:pPr>
        <w:pStyle w:val="Retraitcorpsdetexte3"/>
        <w:ind w:right="1438"/>
        <w:rPr>
          <w:rFonts w:ascii="Times New Roman" w:hAnsi="Times New Roman"/>
          <w:sz w:val="24"/>
          <w:szCs w:val="24"/>
        </w:rPr>
      </w:pPr>
    </w:p>
    <w:p w14:paraId="3134A478"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The primary mode of action of the device is, according to the manufacturer:</w:t>
      </w:r>
    </w:p>
    <w:p w14:paraId="4B9668C2" w14:textId="77777777" w:rsidR="00FE1B56" w:rsidRPr="00D47C74" w:rsidRDefault="00FE1B56" w:rsidP="00FE1B56">
      <w:pPr>
        <w:pStyle w:val="Retraitcorpsdetexte3"/>
        <w:ind w:right="1438"/>
        <w:rPr>
          <w:rFonts w:ascii="Times New Roman" w:hAnsi="Times New Roman"/>
          <w:sz w:val="24"/>
          <w:szCs w:val="24"/>
        </w:rPr>
      </w:pPr>
    </w:p>
    <w:p w14:paraId="643DBA28"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1.</w:t>
      </w:r>
      <w:r w:rsidRPr="00D47C74">
        <w:rPr>
          <w:rFonts w:ascii="Times New Roman" w:hAnsi="Times New Roman"/>
          <w:sz w:val="24"/>
          <w:szCs w:val="24"/>
        </w:rPr>
        <w:tab/>
        <w:t>Cooling due to evaporation of ethanol / ethyl acetate / heptane resulting in initial reduction of the pain</w:t>
      </w:r>
    </w:p>
    <w:p w14:paraId="2F1B8F03" w14:textId="77777777" w:rsidR="00FE1B56" w:rsidRPr="00D47C74" w:rsidRDefault="00FE1B56" w:rsidP="00FE1B56">
      <w:pPr>
        <w:pStyle w:val="Retraitcorpsdetexte3"/>
        <w:ind w:right="1438"/>
        <w:rPr>
          <w:rFonts w:ascii="Times New Roman" w:hAnsi="Times New Roman"/>
          <w:sz w:val="24"/>
          <w:szCs w:val="24"/>
        </w:rPr>
      </w:pPr>
    </w:p>
    <w:p w14:paraId="4F4A30F1"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2.</w:t>
      </w:r>
      <w:r w:rsidRPr="00D47C74">
        <w:rPr>
          <w:rFonts w:ascii="Times New Roman" w:hAnsi="Times New Roman"/>
          <w:sz w:val="24"/>
          <w:szCs w:val="24"/>
        </w:rPr>
        <w:tab/>
        <w:t xml:space="preserve">a “taping effect” from the slightly enhanced rigidity of the patch on the skin resulting in a </w:t>
      </w:r>
      <w:proofErr w:type="spellStart"/>
      <w:r w:rsidRPr="00D47C74">
        <w:rPr>
          <w:rFonts w:ascii="Times New Roman" w:hAnsi="Times New Roman"/>
          <w:sz w:val="24"/>
          <w:szCs w:val="24"/>
        </w:rPr>
        <w:t>hypoalgesic</w:t>
      </w:r>
      <w:proofErr w:type="spellEnd"/>
      <w:r w:rsidRPr="00D47C74">
        <w:rPr>
          <w:rFonts w:ascii="Times New Roman" w:hAnsi="Times New Roman"/>
          <w:sz w:val="24"/>
          <w:szCs w:val="24"/>
        </w:rPr>
        <w:t xml:space="preserve"> effect according to the</w:t>
      </w:r>
    </w:p>
    <w:p w14:paraId="6C4478FF" w14:textId="77777777" w:rsidR="00FE1B56" w:rsidRPr="00D47C74" w:rsidRDefault="00FE1B56" w:rsidP="00FE1B56">
      <w:pPr>
        <w:pStyle w:val="Retraitcorpsdetexte3"/>
        <w:ind w:left="2155" w:right="1438"/>
        <w:rPr>
          <w:rFonts w:ascii="Times New Roman" w:hAnsi="Times New Roman"/>
          <w:sz w:val="24"/>
          <w:szCs w:val="24"/>
        </w:rPr>
      </w:pPr>
      <w:r w:rsidRPr="00D47C74">
        <w:rPr>
          <w:rFonts w:ascii="Times New Roman" w:hAnsi="Times New Roman"/>
          <w:sz w:val="24"/>
          <w:szCs w:val="24"/>
        </w:rPr>
        <w:t>a.</w:t>
      </w:r>
      <w:r w:rsidRPr="00D47C74">
        <w:rPr>
          <w:rFonts w:ascii="Times New Roman" w:hAnsi="Times New Roman"/>
          <w:sz w:val="24"/>
          <w:szCs w:val="24"/>
        </w:rPr>
        <w:tab/>
        <w:t>gate control theory,</w:t>
      </w:r>
    </w:p>
    <w:p w14:paraId="19E2BA9C" w14:textId="77777777" w:rsidR="00FE1B56" w:rsidRPr="00D47C74" w:rsidRDefault="00FE1B56" w:rsidP="00FE1B56">
      <w:pPr>
        <w:pStyle w:val="Retraitcorpsdetexte3"/>
        <w:ind w:left="2155" w:right="1438"/>
        <w:rPr>
          <w:rFonts w:ascii="Times New Roman" w:hAnsi="Times New Roman"/>
          <w:sz w:val="24"/>
          <w:szCs w:val="24"/>
        </w:rPr>
      </w:pPr>
      <w:r w:rsidRPr="00D47C74">
        <w:rPr>
          <w:rFonts w:ascii="Times New Roman" w:hAnsi="Times New Roman"/>
          <w:sz w:val="24"/>
          <w:szCs w:val="24"/>
        </w:rPr>
        <w:t>b.</w:t>
      </w:r>
      <w:r w:rsidRPr="00D47C74">
        <w:rPr>
          <w:rFonts w:ascii="Times New Roman" w:hAnsi="Times New Roman"/>
          <w:sz w:val="24"/>
          <w:szCs w:val="24"/>
        </w:rPr>
        <w:tab/>
        <w:t>reduction of pain inducing enzymes and hormones, and</w:t>
      </w:r>
    </w:p>
    <w:p w14:paraId="2A1DC2C6" w14:textId="77777777" w:rsidR="00FE1B56" w:rsidRPr="00D47C74" w:rsidRDefault="00FE1B56" w:rsidP="00FE1B56">
      <w:pPr>
        <w:pStyle w:val="Retraitcorpsdetexte3"/>
        <w:ind w:left="2155" w:right="1438"/>
        <w:rPr>
          <w:rFonts w:ascii="Times New Roman" w:hAnsi="Times New Roman"/>
          <w:sz w:val="24"/>
          <w:szCs w:val="24"/>
        </w:rPr>
      </w:pPr>
      <w:r w:rsidRPr="00D47C74">
        <w:rPr>
          <w:rFonts w:ascii="Times New Roman" w:hAnsi="Times New Roman"/>
          <w:sz w:val="24"/>
          <w:szCs w:val="24"/>
        </w:rPr>
        <w:t>c.</w:t>
      </w:r>
      <w:r w:rsidRPr="00D47C74">
        <w:rPr>
          <w:rFonts w:ascii="Times New Roman" w:hAnsi="Times New Roman"/>
          <w:sz w:val="24"/>
          <w:szCs w:val="24"/>
        </w:rPr>
        <w:tab/>
        <w:t>enhanced blood circulation.</w:t>
      </w:r>
    </w:p>
    <w:p w14:paraId="52C5E013" w14:textId="77777777" w:rsidR="00FE1B56" w:rsidRPr="00D47C74" w:rsidRDefault="00FE1B56" w:rsidP="00FE1B56">
      <w:pPr>
        <w:pStyle w:val="Retraitcorpsdetexte3"/>
        <w:ind w:right="1438"/>
        <w:rPr>
          <w:rFonts w:ascii="Times New Roman" w:hAnsi="Times New Roman"/>
          <w:sz w:val="24"/>
          <w:szCs w:val="24"/>
        </w:rPr>
      </w:pPr>
    </w:p>
    <w:p w14:paraId="0C3210F2"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Additional ingredients:</w:t>
      </w:r>
    </w:p>
    <w:p w14:paraId="77C0D7CC"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Menthol (1%): odorant and supporting physiological action on the skin. subjective cooling effect + "counterirritant effect".</w:t>
      </w:r>
    </w:p>
    <w:p w14:paraId="3C239CAE"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Arnica (1%): cosmetic reasons: fragrance/perfuming and maintaining the skin in good condition.</w:t>
      </w:r>
    </w:p>
    <w:p w14:paraId="3D3E8485"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Cannabidiol (CBD): cosmetic adjuvant: anti-sebum, antioxidant, skin conditioning and protection.</w:t>
      </w:r>
    </w:p>
    <w:p w14:paraId="226EBCD5" w14:textId="77777777" w:rsidR="00FE1B56" w:rsidRPr="00D47C74" w:rsidRDefault="00FE1B56" w:rsidP="00FE1B56">
      <w:pPr>
        <w:pStyle w:val="Retraitcorpsdetexte3"/>
        <w:ind w:right="1438"/>
        <w:rPr>
          <w:rFonts w:ascii="Times New Roman" w:hAnsi="Times New Roman"/>
          <w:sz w:val="24"/>
          <w:szCs w:val="24"/>
        </w:rPr>
      </w:pPr>
    </w:p>
    <w:p w14:paraId="0D4EFB0B"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Our reason for this enquiry is to find out if it could be possible in the other member states´ opinion to market such a product as a class I medical device.</w:t>
      </w:r>
    </w:p>
    <w:p w14:paraId="2A01894C" w14:textId="77777777" w:rsidR="00FE1B56" w:rsidRPr="00D47C74" w:rsidRDefault="00FE1B56" w:rsidP="00FE1B56">
      <w:pPr>
        <w:pStyle w:val="Retraitcorpsdetexte3"/>
        <w:ind w:right="1438"/>
        <w:rPr>
          <w:rFonts w:ascii="Times New Roman" w:hAnsi="Times New Roman"/>
          <w:sz w:val="24"/>
          <w:szCs w:val="24"/>
        </w:rPr>
      </w:pPr>
    </w:p>
    <w:p w14:paraId="17FCFA36"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According to the manufacturer the ingredients of the product does NOT penetrate the skin, and thus cannot be said to be “absorbed by or locally dispersed in the human body” and thus will NOT fall within the scope of Annex VIII Rule 21 as it is NOT “intended to be introduced into the human body” – but only exert its function ON the surface of the skin/human body.</w:t>
      </w:r>
    </w:p>
    <w:p w14:paraId="5F1795AC" w14:textId="77777777" w:rsidR="00FE1B56" w:rsidRPr="00D47C74" w:rsidRDefault="00FE1B56" w:rsidP="00FE1B56">
      <w:pPr>
        <w:pStyle w:val="Retraitcorpsdetexte3"/>
        <w:ind w:right="1438"/>
        <w:rPr>
          <w:rFonts w:ascii="Times New Roman" w:hAnsi="Times New Roman"/>
          <w:sz w:val="24"/>
          <w:szCs w:val="24"/>
        </w:rPr>
      </w:pPr>
    </w:p>
    <w:p w14:paraId="26D5E032" w14:textId="77777777" w:rsidR="00FE1B56" w:rsidRPr="00D47C74" w:rsidRDefault="00FE1B56" w:rsidP="00FE1B56">
      <w:pPr>
        <w:pStyle w:val="Retraitcorpsdetexte3"/>
        <w:ind w:right="1438"/>
        <w:rPr>
          <w:rFonts w:ascii="Times New Roman" w:hAnsi="Times New Roman"/>
          <w:sz w:val="24"/>
          <w:szCs w:val="24"/>
        </w:rPr>
      </w:pPr>
      <w:r w:rsidRPr="00D47C74">
        <w:rPr>
          <w:rFonts w:ascii="Times New Roman" w:hAnsi="Times New Roman"/>
          <w:sz w:val="24"/>
          <w:szCs w:val="24"/>
        </w:rPr>
        <w:t xml:space="preserve">If the above scenario is accepted, could the product be considered as class I (as the manufacturer claims) or maybe class III according to Annex VIII Rule 14: </w:t>
      </w:r>
    </w:p>
    <w:p w14:paraId="7606A98A" w14:textId="77777777" w:rsidR="00FE1B56" w:rsidRPr="00D47C74" w:rsidRDefault="00FE1B56" w:rsidP="00FE1B56">
      <w:pPr>
        <w:pStyle w:val="Retraitcorpsdetexte3"/>
        <w:ind w:right="1438"/>
        <w:rPr>
          <w:rFonts w:ascii="Times New Roman" w:hAnsi="Times New Roman"/>
          <w:sz w:val="24"/>
          <w:szCs w:val="24"/>
        </w:rPr>
      </w:pPr>
    </w:p>
    <w:p w14:paraId="78A308FE" w14:textId="77777777" w:rsidR="00C8262D" w:rsidRPr="00D47C74" w:rsidRDefault="00FE1B56" w:rsidP="00FE1B56">
      <w:pPr>
        <w:pStyle w:val="Retraitcorpsdetexte3"/>
        <w:ind w:left="0" w:right="1438" w:firstLine="0"/>
        <w:jc w:val="left"/>
        <w:rPr>
          <w:rFonts w:ascii="Times New Roman" w:hAnsi="Times New Roman"/>
          <w:sz w:val="24"/>
          <w:szCs w:val="24"/>
        </w:rPr>
      </w:pPr>
      <w:r w:rsidRPr="00D47C74">
        <w:rPr>
          <w:rFonts w:ascii="Times New Roman" w:hAnsi="Times New Roman"/>
          <w:sz w:val="24"/>
          <w:szCs w:val="24"/>
        </w:rPr>
        <w:t>“All devices incorporating, as an integral part, a substance which, if used separately, can be considered to be a medicinal product, as defined in point 2 of Article 1 of Directive 2001/83/EC, including a medicinal product derived from human blood or human plasma, as defined in point 10 of Article 1 of that Directive, and that has an action ancillary to that of the devices, are classified as class III.”, due to the CBD being an ingredient, even if the CBD is claimed to have no medical effect in the device.</w:t>
      </w:r>
    </w:p>
    <w:tbl>
      <w:tblPr>
        <w:tblStyle w:val="Grilledutableau"/>
        <w:tblW w:w="0" w:type="auto"/>
        <w:tblLook w:val="04A0" w:firstRow="1" w:lastRow="0" w:firstColumn="1" w:lastColumn="0" w:noHBand="0" w:noVBand="1"/>
      </w:tblPr>
      <w:tblGrid>
        <w:gridCol w:w="12416"/>
      </w:tblGrid>
      <w:tr w:rsidR="00C8262D" w:rsidRPr="00D47C74" w14:paraId="3737C8CF" w14:textId="77777777" w:rsidTr="00C46AA2">
        <w:trPr>
          <w:trHeight w:val="4040"/>
        </w:trPr>
        <w:tc>
          <w:tcPr>
            <w:tcW w:w="12416" w:type="dxa"/>
          </w:tcPr>
          <w:p w14:paraId="219CEDD7" w14:textId="77777777" w:rsidR="00C8262D" w:rsidRPr="00D47C74" w:rsidRDefault="00C8262D" w:rsidP="00C46AA2">
            <w:pPr>
              <w:pStyle w:val="Retraitcorpsdetexte3"/>
              <w:ind w:left="0" w:right="1438" w:firstLine="0"/>
              <w:jc w:val="left"/>
              <w:rPr>
                <w:rFonts w:ascii="Times New Roman" w:hAnsi="Times New Roman"/>
                <w:sz w:val="24"/>
                <w:szCs w:val="24"/>
              </w:rPr>
            </w:pPr>
          </w:p>
          <w:p w14:paraId="1C5D046F" w14:textId="77777777" w:rsidR="00C8262D" w:rsidRPr="00D47C74" w:rsidRDefault="00C8262D" w:rsidP="00C46AA2">
            <w:pPr>
              <w:pStyle w:val="Retraitcorpsdetexte3"/>
              <w:ind w:left="0" w:right="1438" w:firstLine="0"/>
              <w:jc w:val="left"/>
              <w:rPr>
                <w:rFonts w:ascii="Times New Roman" w:hAnsi="Times New Roman"/>
                <w:sz w:val="24"/>
                <w:szCs w:val="24"/>
                <w:u w:val="single"/>
              </w:rPr>
            </w:pPr>
            <w:r w:rsidRPr="00D47C74">
              <w:rPr>
                <w:rFonts w:ascii="Times New Roman" w:hAnsi="Times New Roman"/>
                <w:sz w:val="24"/>
                <w:szCs w:val="24"/>
                <w:u w:val="single"/>
              </w:rPr>
              <w:t>Outcome of the enquiry</w:t>
            </w:r>
          </w:p>
          <w:p w14:paraId="377FDA0F" w14:textId="77777777" w:rsidR="00C8262D" w:rsidRPr="00D47C74" w:rsidRDefault="00C8262D" w:rsidP="00C46AA2">
            <w:pPr>
              <w:pStyle w:val="Retraitcorpsdetexte3"/>
              <w:ind w:left="0" w:right="1438" w:firstLine="0"/>
              <w:jc w:val="left"/>
              <w:rPr>
                <w:rFonts w:ascii="Times New Roman" w:hAnsi="Times New Roman"/>
                <w:sz w:val="24"/>
                <w:szCs w:val="24"/>
                <w:u w:val="single"/>
              </w:rPr>
            </w:pPr>
          </w:p>
          <w:p w14:paraId="3EDD5315" w14:textId="77777777" w:rsidR="00C8262D" w:rsidRPr="00D47C74" w:rsidRDefault="00EF4238" w:rsidP="00C8262D">
            <w:pPr>
              <w:pStyle w:val="Retraitcorpsdetexte3"/>
              <w:numPr>
                <w:ilvl w:val="0"/>
                <w:numId w:val="6"/>
              </w:numPr>
              <w:ind w:right="1438"/>
              <w:jc w:val="left"/>
              <w:rPr>
                <w:rFonts w:ascii="Times New Roman" w:hAnsi="Times New Roman"/>
                <w:sz w:val="24"/>
                <w:szCs w:val="24"/>
              </w:rPr>
            </w:pPr>
            <w:r w:rsidRPr="00D47C74">
              <w:rPr>
                <w:rFonts w:ascii="Times New Roman" w:hAnsi="Times New Roman"/>
                <w:sz w:val="24"/>
                <w:szCs w:val="24"/>
              </w:rPr>
              <w:t>14</w:t>
            </w:r>
            <w:r w:rsidR="00C8262D" w:rsidRPr="00D47C74">
              <w:rPr>
                <w:rFonts w:ascii="Times New Roman" w:hAnsi="Times New Roman"/>
                <w:sz w:val="24"/>
                <w:szCs w:val="24"/>
              </w:rPr>
              <w:t xml:space="preserve"> CA´s responded to the enquiry</w:t>
            </w:r>
          </w:p>
          <w:p w14:paraId="4BC91A1B" w14:textId="77777777" w:rsidR="00C8262D" w:rsidRPr="00D47C74" w:rsidRDefault="00C8262D" w:rsidP="00C46AA2">
            <w:pPr>
              <w:pStyle w:val="Retraitcorpsdetexte3"/>
              <w:ind w:left="720" w:right="1438" w:firstLine="0"/>
              <w:jc w:val="left"/>
              <w:rPr>
                <w:rFonts w:ascii="Times New Roman" w:hAnsi="Times New Roman"/>
                <w:sz w:val="24"/>
                <w:szCs w:val="24"/>
              </w:rPr>
            </w:pPr>
          </w:p>
          <w:p w14:paraId="7CFB509A" w14:textId="77777777" w:rsidR="00C8262D" w:rsidRPr="00D47C74" w:rsidRDefault="00AB2011" w:rsidP="00C8262D">
            <w:pPr>
              <w:pStyle w:val="Retraitcorpsdetexte3"/>
              <w:numPr>
                <w:ilvl w:val="0"/>
                <w:numId w:val="6"/>
              </w:numPr>
              <w:ind w:right="1438"/>
              <w:jc w:val="left"/>
              <w:rPr>
                <w:rFonts w:ascii="Times New Roman" w:hAnsi="Times New Roman"/>
                <w:sz w:val="24"/>
                <w:szCs w:val="24"/>
              </w:rPr>
            </w:pPr>
            <w:r w:rsidRPr="00D47C74">
              <w:rPr>
                <w:rFonts w:ascii="Times New Roman" w:hAnsi="Times New Roman"/>
                <w:sz w:val="24"/>
                <w:szCs w:val="24"/>
              </w:rPr>
              <w:t>12/14 CA´s responded that it is not possible to market a medical device containing CBD as a class I medical device.</w:t>
            </w:r>
          </w:p>
          <w:p w14:paraId="50501922" w14:textId="77777777" w:rsidR="00C8262D" w:rsidRPr="00D47C74" w:rsidRDefault="00C8262D" w:rsidP="00C46AA2">
            <w:pPr>
              <w:pStyle w:val="Retraitcorpsdetexte3"/>
              <w:ind w:left="0" w:right="1438" w:firstLine="0"/>
              <w:jc w:val="left"/>
              <w:rPr>
                <w:rFonts w:ascii="Times New Roman" w:hAnsi="Times New Roman"/>
                <w:sz w:val="24"/>
                <w:szCs w:val="24"/>
              </w:rPr>
            </w:pPr>
          </w:p>
          <w:p w14:paraId="2BE10A7D" w14:textId="77777777" w:rsidR="00C8262D" w:rsidRPr="00D47C74" w:rsidRDefault="00AB2011" w:rsidP="00C8262D">
            <w:pPr>
              <w:pStyle w:val="Retraitcorpsdetexte3"/>
              <w:numPr>
                <w:ilvl w:val="0"/>
                <w:numId w:val="6"/>
              </w:numPr>
              <w:ind w:right="1438"/>
              <w:jc w:val="left"/>
              <w:rPr>
                <w:rFonts w:ascii="Times New Roman" w:hAnsi="Times New Roman"/>
                <w:sz w:val="24"/>
                <w:szCs w:val="24"/>
              </w:rPr>
            </w:pPr>
            <w:r w:rsidRPr="00D47C74">
              <w:rPr>
                <w:rFonts w:ascii="Times New Roman" w:hAnsi="Times New Roman"/>
                <w:sz w:val="24"/>
                <w:szCs w:val="24"/>
              </w:rPr>
              <w:t>8/14 CA´s responded that a medical device containing CBD should not be classified under rule 21, 2/14 CA´s responded that a medical device containing CBD should be classified under rule 21 and 3/14 answered “probably”.</w:t>
            </w:r>
          </w:p>
          <w:p w14:paraId="735C2EC8" w14:textId="77777777" w:rsidR="00C8262D" w:rsidRPr="00D47C74" w:rsidRDefault="00C8262D" w:rsidP="00C46AA2">
            <w:pPr>
              <w:pStyle w:val="Retraitcorpsdetexte3"/>
              <w:ind w:left="0" w:right="1438" w:firstLine="0"/>
              <w:jc w:val="left"/>
              <w:rPr>
                <w:rFonts w:ascii="Times New Roman" w:hAnsi="Times New Roman"/>
                <w:color w:val="C00000"/>
                <w:sz w:val="24"/>
                <w:szCs w:val="24"/>
              </w:rPr>
            </w:pPr>
          </w:p>
          <w:p w14:paraId="327B9289" w14:textId="77777777" w:rsidR="00AB2011" w:rsidRPr="00D47C74" w:rsidRDefault="00AB2011" w:rsidP="00AB2011">
            <w:pPr>
              <w:pStyle w:val="Retraitcorpsdetexte3"/>
              <w:numPr>
                <w:ilvl w:val="0"/>
                <w:numId w:val="6"/>
              </w:numPr>
              <w:ind w:right="1438"/>
              <w:jc w:val="left"/>
              <w:rPr>
                <w:rFonts w:ascii="Times New Roman" w:hAnsi="Times New Roman"/>
                <w:sz w:val="24"/>
                <w:szCs w:val="24"/>
              </w:rPr>
            </w:pPr>
            <w:r w:rsidRPr="00D47C74">
              <w:rPr>
                <w:rFonts w:ascii="Times New Roman" w:hAnsi="Times New Roman"/>
                <w:sz w:val="24"/>
                <w:szCs w:val="24"/>
              </w:rPr>
              <w:t>2/14 CA´s responded that a medical device containing CBD should not be classified under rule 14, 5/14 CA´s responded that a medical device containing CBD should be classified under rule 14 and 7/14 answered “probably”.</w:t>
            </w:r>
          </w:p>
          <w:p w14:paraId="49B1708E" w14:textId="77777777" w:rsidR="00C8262D" w:rsidRPr="00D47C74" w:rsidRDefault="00C8262D" w:rsidP="00C46AA2">
            <w:pPr>
              <w:pStyle w:val="Retraitcorpsdetexte3"/>
              <w:ind w:left="0" w:right="1438" w:firstLine="0"/>
              <w:jc w:val="left"/>
              <w:rPr>
                <w:rFonts w:ascii="Times New Roman" w:hAnsi="Times New Roman"/>
                <w:sz w:val="24"/>
                <w:szCs w:val="24"/>
              </w:rPr>
            </w:pPr>
          </w:p>
        </w:tc>
      </w:tr>
    </w:tbl>
    <w:p w14:paraId="721F8324" w14:textId="77777777" w:rsidR="00C8262D" w:rsidRPr="00D47C74" w:rsidRDefault="00C8262D" w:rsidP="00C8262D">
      <w:pPr>
        <w:pStyle w:val="Retraitcorpsdetexte3"/>
        <w:ind w:left="0" w:right="1438" w:firstLine="0"/>
        <w:jc w:val="left"/>
        <w:rPr>
          <w:rFonts w:ascii="Times New Roman" w:hAnsi="Times New Roman"/>
          <w:sz w:val="24"/>
          <w:szCs w:val="24"/>
        </w:rPr>
      </w:pPr>
    </w:p>
    <w:p w14:paraId="3DF6E308" w14:textId="77777777" w:rsidR="00C8262D" w:rsidRPr="00D47C74" w:rsidRDefault="00C8262D" w:rsidP="00C8262D">
      <w:pPr>
        <w:pStyle w:val="Retraitcorpsdetexte3"/>
        <w:ind w:left="0" w:right="1438" w:firstLine="0"/>
        <w:jc w:val="left"/>
        <w:rPr>
          <w:rFonts w:ascii="Times New Roman" w:hAnsi="Times New Roman"/>
          <w:sz w:val="24"/>
          <w:szCs w:val="24"/>
        </w:rPr>
      </w:pPr>
      <w:r w:rsidRPr="00D47C74">
        <w:rPr>
          <w:rFonts w:ascii="Times New Roman" w:hAnsi="Times New Roman"/>
          <w:sz w:val="24"/>
          <w:szCs w:val="24"/>
        </w:rPr>
        <w:t>There is majority view regarding</w:t>
      </w:r>
      <w:r w:rsidR="00AB2011" w:rsidRPr="00D47C74">
        <w:rPr>
          <w:rFonts w:ascii="Times New Roman" w:hAnsi="Times New Roman"/>
          <w:sz w:val="24"/>
          <w:szCs w:val="24"/>
        </w:rPr>
        <w:t xml:space="preserve"> the question about whether a medical device containing CBD could be classified as </w:t>
      </w:r>
      <w:r w:rsidR="005D14BF" w:rsidRPr="00D47C74">
        <w:rPr>
          <w:rFonts w:ascii="Times New Roman" w:hAnsi="Times New Roman"/>
          <w:sz w:val="24"/>
          <w:szCs w:val="24"/>
        </w:rPr>
        <w:t>class I, as 12 out of 14 CA´s responded that such a product can not be marketed as a class I device (85 %).</w:t>
      </w:r>
    </w:p>
    <w:p w14:paraId="43707390" w14:textId="77777777" w:rsidR="005D14BF" w:rsidRPr="00D47C74" w:rsidRDefault="005D14BF" w:rsidP="00C8262D">
      <w:pPr>
        <w:pStyle w:val="Retraitcorpsdetexte3"/>
        <w:ind w:left="0" w:right="1438" w:firstLine="0"/>
        <w:jc w:val="left"/>
        <w:rPr>
          <w:rFonts w:ascii="Times New Roman" w:hAnsi="Times New Roman"/>
          <w:sz w:val="24"/>
          <w:szCs w:val="24"/>
        </w:rPr>
      </w:pPr>
    </w:p>
    <w:p w14:paraId="4C0E23FE" w14:textId="77777777" w:rsidR="00C8262D" w:rsidRPr="00D47C74" w:rsidRDefault="00C8262D" w:rsidP="00C8262D">
      <w:pPr>
        <w:jc w:val="both"/>
        <w:rPr>
          <w:szCs w:val="24"/>
        </w:rPr>
      </w:pPr>
    </w:p>
    <w:p w14:paraId="5587A874" w14:textId="77777777" w:rsidR="00C50F8C" w:rsidRPr="00D47C74" w:rsidRDefault="00C50F8C">
      <w:pPr>
        <w:rPr>
          <w:szCs w:val="24"/>
        </w:rPr>
      </w:pPr>
    </w:p>
    <w:p w14:paraId="50565A88" w14:textId="77777777" w:rsidR="00C8262D" w:rsidRPr="00D47C74" w:rsidRDefault="00C8262D">
      <w:pPr>
        <w:rPr>
          <w:szCs w:val="24"/>
        </w:rPr>
      </w:pPr>
    </w:p>
    <w:p w14:paraId="1BDBFEEE" w14:textId="77777777" w:rsidR="00C8262D" w:rsidRPr="00D47C74" w:rsidRDefault="00C8262D">
      <w:pPr>
        <w:rPr>
          <w:szCs w:val="24"/>
        </w:rPr>
      </w:pPr>
    </w:p>
    <w:p w14:paraId="61CFBD09" w14:textId="77777777" w:rsidR="00C8262D" w:rsidRPr="00D47C74" w:rsidRDefault="00C8262D">
      <w:pPr>
        <w:rPr>
          <w:szCs w:val="24"/>
        </w:rPr>
      </w:pPr>
    </w:p>
    <w:p w14:paraId="7993F488" w14:textId="77777777" w:rsidR="00C8262D" w:rsidRPr="00D47C74" w:rsidRDefault="00C8262D">
      <w:pPr>
        <w:rPr>
          <w:szCs w:val="24"/>
        </w:rPr>
      </w:pPr>
    </w:p>
    <w:p w14:paraId="3C1905AF" w14:textId="77777777" w:rsidR="00B77D33" w:rsidRPr="00D47C74" w:rsidRDefault="00B77D33">
      <w:pPr>
        <w:rPr>
          <w:szCs w:val="24"/>
        </w:rPr>
      </w:pPr>
    </w:p>
    <w:tbl>
      <w:tblPr>
        <w:tblStyle w:val="Grilledutableau"/>
        <w:tblW w:w="13745" w:type="dxa"/>
        <w:tblLayout w:type="fixed"/>
        <w:tblLook w:val="04A0" w:firstRow="1" w:lastRow="0" w:firstColumn="1" w:lastColumn="0" w:noHBand="0" w:noVBand="1"/>
      </w:tblPr>
      <w:tblGrid>
        <w:gridCol w:w="1456"/>
        <w:gridCol w:w="1136"/>
        <w:gridCol w:w="3073"/>
        <w:gridCol w:w="1134"/>
        <w:gridCol w:w="3544"/>
        <w:gridCol w:w="1134"/>
        <w:gridCol w:w="2268"/>
      </w:tblGrid>
      <w:tr w:rsidR="0072387E" w:rsidRPr="00D47C74" w14:paraId="048CCDC5" w14:textId="77777777" w:rsidTr="009B6E81">
        <w:tc>
          <w:tcPr>
            <w:tcW w:w="1456" w:type="dxa"/>
            <w:shd w:val="clear" w:color="auto" w:fill="D9D9D9" w:themeFill="background1" w:themeFillShade="D9"/>
          </w:tcPr>
          <w:p w14:paraId="26FBE337" w14:textId="77777777" w:rsidR="00B77D33" w:rsidRPr="00D47C74" w:rsidRDefault="00B77D33">
            <w:pPr>
              <w:rPr>
                <w:szCs w:val="24"/>
              </w:rPr>
            </w:pPr>
            <w:r w:rsidRPr="00D47C74">
              <w:rPr>
                <w:szCs w:val="24"/>
              </w:rPr>
              <w:t>Competent Authority</w:t>
            </w:r>
          </w:p>
        </w:tc>
        <w:tc>
          <w:tcPr>
            <w:tcW w:w="1136" w:type="dxa"/>
            <w:shd w:val="clear" w:color="auto" w:fill="D9D9D9" w:themeFill="background1" w:themeFillShade="D9"/>
          </w:tcPr>
          <w:p w14:paraId="28488A40" w14:textId="77777777" w:rsidR="00B77D33" w:rsidRPr="00D47C74" w:rsidRDefault="00B31CFF">
            <w:pPr>
              <w:rPr>
                <w:szCs w:val="24"/>
              </w:rPr>
            </w:pPr>
            <w:r w:rsidRPr="00D47C74">
              <w:rPr>
                <w:szCs w:val="24"/>
              </w:rPr>
              <w:t xml:space="preserve">Do you consider that it is possible to market a medical </w:t>
            </w:r>
            <w:r w:rsidRPr="00D47C74">
              <w:rPr>
                <w:szCs w:val="24"/>
              </w:rPr>
              <w:lastRenderedPageBreak/>
              <w:t>device containing CBD as a class I medical device in any way? If yes, under which rule?</w:t>
            </w:r>
          </w:p>
        </w:tc>
        <w:tc>
          <w:tcPr>
            <w:tcW w:w="3073" w:type="dxa"/>
            <w:shd w:val="clear" w:color="auto" w:fill="D9D9D9" w:themeFill="background1" w:themeFillShade="D9"/>
          </w:tcPr>
          <w:p w14:paraId="01EC87DB" w14:textId="77777777" w:rsidR="00B77D33" w:rsidRPr="00D47C74" w:rsidRDefault="00B31CFF">
            <w:pPr>
              <w:rPr>
                <w:szCs w:val="24"/>
              </w:rPr>
            </w:pPr>
            <w:r w:rsidRPr="00D47C74">
              <w:rPr>
                <w:szCs w:val="24"/>
              </w:rPr>
              <w:lastRenderedPageBreak/>
              <w:t>Rationale/remarks</w:t>
            </w:r>
          </w:p>
        </w:tc>
        <w:tc>
          <w:tcPr>
            <w:tcW w:w="1134" w:type="dxa"/>
            <w:shd w:val="clear" w:color="auto" w:fill="D9D9D9" w:themeFill="background1" w:themeFillShade="D9"/>
          </w:tcPr>
          <w:p w14:paraId="6A247E6D" w14:textId="77777777" w:rsidR="00B77D33" w:rsidRPr="00D47C74" w:rsidRDefault="00B31CFF">
            <w:pPr>
              <w:rPr>
                <w:szCs w:val="24"/>
              </w:rPr>
            </w:pPr>
            <w:r w:rsidRPr="00D47C74">
              <w:rPr>
                <w:szCs w:val="24"/>
              </w:rPr>
              <w:t xml:space="preserve">Do you consider that a medical device containing CBD </w:t>
            </w:r>
            <w:r w:rsidRPr="00D47C74">
              <w:rPr>
                <w:szCs w:val="24"/>
              </w:rPr>
              <w:lastRenderedPageBreak/>
              <w:t xml:space="preserve">to use on intact skin should be covered by rule 21 because you consider it to be </w:t>
            </w:r>
            <w:r w:rsidRPr="00D47C74">
              <w:rPr>
                <w:i/>
                <w:szCs w:val="24"/>
              </w:rPr>
              <w:t>“absorbed by or locally dispersed in the human body”</w:t>
            </w:r>
            <w:r w:rsidRPr="00D47C74">
              <w:rPr>
                <w:szCs w:val="24"/>
              </w:rPr>
              <w:t>?</w:t>
            </w:r>
          </w:p>
        </w:tc>
        <w:tc>
          <w:tcPr>
            <w:tcW w:w="3544" w:type="dxa"/>
            <w:shd w:val="clear" w:color="auto" w:fill="D9D9D9" w:themeFill="background1" w:themeFillShade="D9"/>
          </w:tcPr>
          <w:p w14:paraId="1512F957" w14:textId="77777777" w:rsidR="00B77D33" w:rsidRPr="00D47C74" w:rsidRDefault="00B31CFF">
            <w:pPr>
              <w:rPr>
                <w:szCs w:val="24"/>
              </w:rPr>
            </w:pPr>
            <w:r w:rsidRPr="00D47C74">
              <w:rPr>
                <w:szCs w:val="24"/>
              </w:rPr>
              <w:lastRenderedPageBreak/>
              <w:t>Rationale/remarks</w:t>
            </w:r>
          </w:p>
        </w:tc>
        <w:tc>
          <w:tcPr>
            <w:tcW w:w="1134" w:type="dxa"/>
            <w:shd w:val="clear" w:color="auto" w:fill="D9D9D9" w:themeFill="background1" w:themeFillShade="D9"/>
          </w:tcPr>
          <w:p w14:paraId="13F42BA4" w14:textId="77777777" w:rsidR="00B77D33" w:rsidRPr="00D47C74" w:rsidRDefault="00B31CFF">
            <w:pPr>
              <w:rPr>
                <w:szCs w:val="24"/>
              </w:rPr>
            </w:pPr>
            <w:r w:rsidRPr="00D47C74">
              <w:rPr>
                <w:szCs w:val="24"/>
              </w:rPr>
              <w:t xml:space="preserve">Do you consider that a medical device containing CBD </w:t>
            </w:r>
            <w:r w:rsidRPr="00D47C74">
              <w:rPr>
                <w:szCs w:val="24"/>
              </w:rPr>
              <w:lastRenderedPageBreak/>
              <w:t xml:space="preserve">should be covered by rule 14 because the CBD is considered to be </w:t>
            </w:r>
            <w:r w:rsidRPr="00D47C74">
              <w:rPr>
                <w:i/>
                <w:szCs w:val="24"/>
              </w:rPr>
              <w:t>”a substance which, if used separately, can be considered to be a medicinal product”</w:t>
            </w:r>
          </w:p>
        </w:tc>
        <w:tc>
          <w:tcPr>
            <w:tcW w:w="2268" w:type="dxa"/>
            <w:shd w:val="clear" w:color="auto" w:fill="D9D9D9" w:themeFill="background1" w:themeFillShade="D9"/>
          </w:tcPr>
          <w:p w14:paraId="193AEC6D" w14:textId="77777777" w:rsidR="00B77D33" w:rsidRPr="00D47C74" w:rsidRDefault="00B31CFF">
            <w:pPr>
              <w:rPr>
                <w:szCs w:val="24"/>
              </w:rPr>
            </w:pPr>
            <w:r w:rsidRPr="00D47C74">
              <w:rPr>
                <w:szCs w:val="24"/>
              </w:rPr>
              <w:lastRenderedPageBreak/>
              <w:t>Rationale/remarks</w:t>
            </w:r>
          </w:p>
        </w:tc>
      </w:tr>
      <w:tr w:rsidR="0072387E" w:rsidRPr="00D47C74" w14:paraId="481AB1B4" w14:textId="77777777" w:rsidTr="009B6E81">
        <w:tc>
          <w:tcPr>
            <w:tcW w:w="1456" w:type="dxa"/>
          </w:tcPr>
          <w:p w14:paraId="28BEAC93" w14:textId="264E6C06" w:rsidR="00B77D33" w:rsidRPr="00D47C74" w:rsidRDefault="0072387E" w:rsidP="0072387E">
            <w:pPr>
              <w:rPr>
                <w:szCs w:val="24"/>
              </w:rPr>
            </w:pPr>
            <w:r w:rsidRPr="00D47C74">
              <w:rPr>
                <w:szCs w:val="24"/>
              </w:rPr>
              <w:t>1.</w:t>
            </w:r>
          </w:p>
        </w:tc>
        <w:tc>
          <w:tcPr>
            <w:tcW w:w="1136" w:type="dxa"/>
          </w:tcPr>
          <w:p w14:paraId="35EF4B1C" w14:textId="77777777" w:rsidR="00B77D33" w:rsidRPr="00D47C74" w:rsidRDefault="00B31CFF">
            <w:pPr>
              <w:rPr>
                <w:szCs w:val="24"/>
              </w:rPr>
            </w:pPr>
            <w:r w:rsidRPr="00D47C74">
              <w:rPr>
                <w:szCs w:val="24"/>
              </w:rPr>
              <w:t>No</w:t>
            </w:r>
          </w:p>
        </w:tc>
        <w:tc>
          <w:tcPr>
            <w:tcW w:w="3073" w:type="dxa"/>
          </w:tcPr>
          <w:p w14:paraId="3821447E" w14:textId="77777777" w:rsidR="00B77D33" w:rsidRPr="00D47C74" w:rsidRDefault="00B77D33">
            <w:pPr>
              <w:rPr>
                <w:szCs w:val="24"/>
              </w:rPr>
            </w:pPr>
          </w:p>
        </w:tc>
        <w:tc>
          <w:tcPr>
            <w:tcW w:w="1134" w:type="dxa"/>
          </w:tcPr>
          <w:p w14:paraId="6F4D6F03" w14:textId="77777777" w:rsidR="00B77D33" w:rsidRPr="00D47C74" w:rsidRDefault="00B31CFF">
            <w:pPr>
              <w:rPr>
                <w:szCs w:val="24"/>
              </w:rPr>
            </w:pPr>
            <w:r w:rsidRPr="00D47C74">
              <w:rPr>
                <w:szCs w:val="24"/>
              </w:rPr>
              <w:t>Probably yes</w:t>
            </w:r>
          </w:p>
        </w:tc>
        <w:tc>
          <w:tcPr>
            <w:tcW w:w="3544" w:type="dxa"/>
          </w:tcPr>
          <w:p w14:paraId="08A8ACBF" w14:textId="77777777" w:rsidR="00B77D33" w:rsidRPr="00D47C74" w:rsidRDefault="00B77D33">
            <w:pPr>
              <w:rPr>
                <w:szCs w:val="24"/>
              </w:rPr>
            </w:pPr>
          </w:p>
        </w:tc>
        <w:tc>
          <w:tcPr>
            <w:tcW w:w="1134" w:type="dxa"/>
          </w:tcPr>
          <w:p w14:paraId="49F7C92B" w14:textId="77777777" w:rsidR="00B77D33" w:rsidRPr="00D47C74" w:rsidRDefault="00B31CFF">
            <w:pPr>
              <w:rPr>
                <w:szCs w:val="24"/>
              </w:rPr>
            </w:pPr>
            <w:r w:rsidRPr="00D47C74">
              <w:rPr>
                <w:szCs w:val="24"/>
              </w:rPr>
              <w:t>Probably yes</w:t>
            </w:r>
          </w:p>
        </w:tc>
        <w:tc>
          <w:tcPr>
            <w:tcW w:w="2268" w:type="dxa"/>
          </w:tcPr>
          <w:p w14:paraId="41ED4FC9" w14:textId="77777777" w:rsidR="00B77D33" w:rsidRPr="00D47C74" w:rsidRDefault="00B77D33">
            <w:pPr>
              <w:rPr>
                <w:szCs w:val="24"/>
              </w:rPr>
            </w:pPr>
          </w:p>
        </w:tc>
      </w:tr>
      <w:tr w:rsidR="0072387E" w:rsidRPr="00D47C74" w14:paraId="57E475F1" w14:textId="77777777" w:rsidTr="009B6E81">
        <w:tc>
          <w:tcPr>
            <w:tcW w:w="1456" w:type="dxa"/>
          </w:tcPr>
          <w:p w14:paraId="43201E82" w14:textId="0F7697A4" w:rsidR="00B77D33" w:rsidRPr="00D47C74" w:rsidRDefault="0072387E">
            <w:pPr>
              <w:rPr>
                <w:szCs w:val="24"/>
              </w:rPr>
            </w:pPr>
            <w:r w:rsidRPr="00D47C74">
              <w:rPr>
                <w:szCs w:val="24"/>
              </w:rPr>
              <w:t>2.</w:t>
            </w:r>
          </w:p>
        </w:tc>
        <w:tc>
          <w:tcPr>
            <w:tcW w:w="1136" w:type="dxa"/>
          </w:tcPr>
          <w:p w14:paraId="423F2C15" w14:textId="77777777" w:rsidR="00B77D33" w:rsidRPr="00D47C74" w:rsidRDefault="00B31CFF">
            <w:pPr>
              <w:rPr>
                <w:szCs w:val="24"/>
              </w:rPr>
            </w:pPr>
            <w:r w:rsidRPr="00D47C74">
              <w:rPr>
                <w:szCs w:val="24"/>
              </w:rPr>
              <w:t>No</w:t>
            </w:r>
          </w:p>
        </w:tc>
        <w:tc>
          <w:tcPr>
            <w:tcW w:w="3073" w:type="dxa"/>
          </w:tcPr>
          <w:p w14:paraId="0C8AE6B7" w14:textId="77777777" w:rsidR="00B77D33" w:rsidRPr="00D47C74" w:rsidRDefault="00B77D33">
            <w:pPr>
              <w:rPr>
                <w:szCs w:val="24"/>
              </w:rPr>
            </w:pPr>
          </w:p>
        </w:tc>
        <w:tc>
          <w:tcPr>
            <w:tcW w:w="1134" w:type="dxa"/>
          </w:tcPr>
          <w:p w14:paraId="47C1C017" w14:textId="77777777" w:rsidR="00B77D33" w:rsidRPr="00D47C74" w:rsidRDefault="00B31CFF">
            <w:pPr>
              <w:rPr>
                <w:szCs w:val="24"/>
              </w:rPr>
            </w:pPr>
            <w:r w:rsidRPr="00D47C74">
              <w:rPr>
                <w:szCs w:val="24"/>
              </w:rPr>
              <w:t>Depends</w:t>
            </w:r>
          </w:p>
        </w:tc>
        <w:tc>
          <w:tcPr>
            <w:tcW w:w="3544" w:type="dxa"/>
          </w:tcPr>
          <w:p w14:paraId="6EF30260" w14:textId="77777777" w:rsidR="00B77D33" w:rsidRPr="00D47C74" w:rsidRDefault="00D97E6B">
            <w:pPr>
              <w:rPr>
                <w:szCs w:val="24"/>
              </w:rPr>
            </w:pPr>
            <w:r w:rsidRPr="00D47C74">
              <w:rPr>
                <w:szCs w:val="24"/>
                <w:lang w:val="en-GB"/>
              </w:rPr>
              <w:t>If no significant pharmacological, metabolic or immunological effects are identified for any of the components of the product Rule 21 can be applied because an absorption of the gel or part of its formulation cannot generally be excluded.</w:t>
            </w:r>
          </w:p>
        </w:tc>
        <w:tc>
          <w:tcPr>
            <w:tcW w:w="1134" w:type="dxa"/>
          </w:tcPr>
          <w:p w14:paraId="7BAF1CC6" w14:textId="77777777" w:rsidR="00B77D33" w:rsidRPr="00D47C74" w:rsidRDefault="00B31CFF">
            <w:pPr>
              <w:rPr>
                <w:szCs w:val="24"/>
              </w:rPr>
            </w:pPr>
            <w:r w:rsidRPr="00D47C74">
              <w:rPr>
                <w:szCs w:val="24"/>
              </w:rPr>
              <w:t>Depends</w:t>
            </w:r>
          </w:p>
        </w:tc>
        <w:tc>
          <w:tcPr>
            <w:tcW w:w="2268" w:type="dxa"/>
          </w:tcPr>
          <w:p w14:paraId="07EFDA89" w14:textId="77777777" w:rsidR="00D97E6B" w:rsidRPr="00D47C74" w:rsidRDefault="00D97E6B" w:rsidP="00D97E6B">
            <w:pPr>
              <w:rPr>
                <w:szCs w:val="24"/>
                <w:lang w:val="en-GB"/>
              </w:rPr>
            </w:pPr>
            <w:proofErr w:type="gramStart"/>
            <w:r w:rsidRPr="00D47C74">
              <w:rPr>
                <w:szCs w:val="24"/>
                <w:lang w:val="en-GB"/>
              </w:rPr>
              <w:t>In order to</w:t>
            </w:r>
            <w:proofErr w:type="gramEnd"/>
            <w:r w:rsidRPr="00D47C74">
              <w:rPr>
                <w:szCs w:val="24"/>
                <w:lang w:val="en-GB"/>
              </w:rPr>
              <w:t xml:space="preserve"> prove the significant pharmacological effect of CBD, it is necessary to know the qualitative and quantitative composition of the product and manner of processing </w:t>
            </w:r>
            <w:r w:rsidRPr="00D47C74">
              <w:rPr>
                <w:szCs w:val="24"/>
                <w:lang w:val="en-GB"/>
              </w:rPr>
              <w:lastRenderedPageBreak/>
              <w:t>(including a description of extract agent).</w:t>
            </w:r>
          </w:p>
          <w:p w14:paraId="179F5DF6" w14:textId="77777777" w:rsidR="00B77D33" w:rsidRPr="00D47C74" w:rsidRDefault="00B77D33">
            <w:pPr>
              <w:rPr>
                <w:szCs w:val="24"/>
                <w:lang w:val="en-GB"/>
              </w:rPr>
            </w:pPr>
          </w:p>
        </w:tc>
      </w:tr>
      <w:tr w:rsidR="0072387E" w:rsidRPr="00D47C74" w14:paraId="24FDC7AE" w14:textId="77777777" w:rsidTr="009B6E81">
        <w:tc>
          <w:tcPr>
            <w:tcW w:w="1456" w:type="dxa"/>
          </w:tcPr>
          <w:p w14:paraId="728D74A4" w14:textId="1C21131A" w:rsidR="00D97E6B" w:rsidRPr="00D47C74" w:rsidRDefault="0072387E" w:rsidP="00D97E6B">
            <w:pPr>
              <w:rPr>
                <w:szCs w:val="24"/>
              </w:rPr>
            </w:pPr>
            <w:r w:rsidRPr="00D47C74">
              <w:rPr>
                <w:szCs w:val="24"/>
              </w:rPr>
              <w:lastRenderedPageBreak/>
              <w:t xml:space="preserve">3. </w:t>
            </w:r>
          </w:p>
        </w:tc>
        <w:tc>
          <w:tcPr>
            <w:tcW w:w="1136" w:type="dxa"/>
          </w:tcPr>
          <w:p w14:paraId="37C0AC78" w14:textId="77777777" w:rsidR="00D97E6B" w:rsidRPr="00D47C74" w:rsidRDefault="00D97E6B" w:rsidP="00D97E6B">
            <w:pPr>
              <w:rPr>
                <w:szCs w:val="24"/>
              </w:rPr>
            </w:pPr>
            <w:r w:rsidRPr="00D47C74">
              <w:rPr>
                <w:szCs w:val="24"/>
              </w:rPr>
              <w:t>No</w:t>
            </w:r>
          </w:p>
        </w:tc>
        <w:tc>
          <w:tcPr>
            <w:tcW w:w="3073" w:type="dxa"/>
          </w:tcPr>
          <w:p w14:paraId="75A538DA" w14:textId="77777777" w:rsidR="00D97E6B" w:rsidRPr="00D47C74" w:rsidRDefault="00D97E6B" w:rsidP="00D97E6B">
            <w:pPr>
              <w:jc w:val="both"/>
              <w:rPr>
                <w:szCs w:val="24"/>
                <w:lang w:val="en-GB"/>
              </w:rPr>
            </w:pPr>
            <w:r w:rsidRPr="00D47C74">
              <w:rPr>
                <w:szCs w:val="24"/>
                <w:lang w:val="en-GB"/>
              </w:rPr>
              <w:t xml:space="preserve">The described product is a patch or tape device (devices without any substances intended for </w:t>
            </w:r>
            <w:proofErr w:type="spellStart"/>
            <w:r w:rsidRPr="00D47C74">
              <w:rPr>
                <w:szCs w:val="24"/>
                <w:lang w:val="en-GB"/>
              </w:rPr>
              <w:t>kinesio</w:t>
            </w:r>
            <w:proofErr w:type="spellEnd"/>
            <w:r w:rsidRPr="00D47C74">
              <w:rPr>
                <w:szCs w:val="24"/>
                <w:lang w:val="en-GB"/>
              </w:rPr>
              <w:t xml:space="preserve"> taping). We have understood that the device contains different substances which have analgesic (pharmacological) properties</w:t>
            </w:r>
          </w:p>
          <w:p w14:paraId="5E830B6A" w14:textId="77777777" w:rsidR="00D97E6B" w:rsidRPr="00D47C74" w:rsidRDefault="00D97E6B" w:rsidP="00D97E6B">
            <w:pPr>
              <w:rPr>
                <w:szCs w:val="24"/>
                <w:lang w:val="en-GB"/>
              </w:rPr>
            </w:pPr>
          </w:p>
        </w:tc>
        <w:tc>
          <w:tcPr>
            <w:tcW w:w="1134" w:type="dxa"/>
          </w:tcPr>
          <w:p w14:paraId="6459C409" w14:textId="77777777" w:rsidR="00D97E6B" w:rsidRPr="00D47C74" w:rsidRDefault="00D97E6B" w:rsidP="00D97E6B">
            <w:pPr>
              <w:rPr>
                <w:szCs w:val="24"/>
              </w:rPr>
            </w:pPr>
            <w:r w:rsidRPr="00D47C74">
              <w:rPr>
                <w:szCs w:val="24"/>
              </w:rPr>
              <w:t>No</w:t>
            </w:r>
          </w:p>
        </w:tc>
        <w:tc>
          <w:tcPr>
            <w:tcW w:w="3544" w:type="dxa"/>
          </w:tcPr>
          <w:p w14:paraId="62C28800" w14:textId="77777777" w:rsidR="00D97E6B" w:rsidRPr="00D47C74" w:rsidRDefault="00D97E6B" w:rsidP="00D97E6B">
            <w:pPr>
              <w:jc w:val="both"/>
              <w:rPr>
                <w:szCs w:val="24"/>
                <w:lang w:val="en-GB"/>
              </w:rPr>
            </w:pPr>
            <w:r w:rsidRPr="00D47C74">
              <w:rPr>
                <w:szCs w:val="24"/>
                <w:lang w:val="en-GB"/>
              </w:rPr>
              <w:t>if the product is an analgesic patch by cold effect, the fact of adding substances known for their anti-inflammatory properties (arnica, menthol) and pain relief (such as CBD) is a further indication of the desired pharmacological action.</w:t>
            </w:r>
          </w:p>
          <w:p w14:paraId="5BE85611" w14:textId="77777777" w:rsidR="00D97E6B" w:rsidRPr="00D47C74" w:rsidRDefault="00D97E6B" w:rsidP="00D97E6B">
            <w:pPr>
              <w:jc w:val="both"/>
              <w:rPr>
                <w:szCs w:val="24"/>
                <w:lang w:val="en-GB"/>
              </w:rPr>
            </w:pPr>
            <w:r w:rsidRPr="00D47C74">
              <w:rPr>
                <w:szCs w:val="24"/>
                <w:lang w:val="en-GB"/>
              </w:rPr>
              <w:t xml:space="preserve">The product's formulation in the form of a transdermal patch also tends to </w:t>
            </w:r>
            <w:proofErr w:type="spellStart"/>
            <w:r w:rsidRPr="00D47C74">
              <w:rPr>
                <w:szCs w:val="24"/>
                <w:lang w:val="en-GB"/>
              </w:rPr>
              <w:t>favor</w:t>
            </w:r>
            <w:proofErr w:type="spellEnd"/>
            <w:r w:rsidRPr="00D47C74">
              <w:rPr>
                <w:szCs w:val="24"/>
                <w:lang w:val="en-GB"/>
              </w:rPr>
              <w:t xml:space="preserve"> cutaneous penetration of the product through its occlusive effect, and thus its systemic absorption. </w:t>
            </w:r>
          </w:p>
          <w:p w14:paraId="7B3AC3DB" w14:textId="77777777" w:rsidR="00D97E6B" w:rsidRPr="00D47C74" w:rsidRDefault="00D97E6B" w:rsidP="00D97E6B">
            <w:pPr>
              <w:jc w:val="both"/>
              <w:rPr>
                <w:szCs w:val="24"/>
                <w:lang w:val="en-GB"/>
              </w:rPr>
            </w:pPr>
            <w:r w:rsidRPr="00D47C74">
              <w:rPr>
                <w:szCs w:val="24"/>
                <w:lang w:val="en-GB"/>
              </w:rPr>
              <w:t>As a result, this product is not compatible with medical device status, as the principal mode of action seems pharmacological</w:t>
            </w:r>
          </w:p>
          <w:p w14:paraId="1878A82A" w14:textId="77777777" w:rsidR="00D97E6B" w:rsidRPr="00D47C74" w:rsidRDefault="00D97E6B" w:rsidP="00D97E6B">
            <w:pPr>
              <w:jc w:val="both"/>
              <w:rPr>
                <w:szCs w:val="24"/>
                <w:lang w:val="en-GB"/>
              </w:rPr>
            </w:pPr>
          </w:p>
        </w:tc>
        <w:tc>
          <w:tcPr>
            <w:tcW w:w="1134" w:type="dxa"/>
          </w:tcPr>
          <w:p w14:paraId="67D8139E" w14:textId="77777777" w:rsidR="00D97E6B" w:rsidRPr="00D47C74" w:rsidRDefault="00D97E6B" w:rsidP="00D97E6B">
            <w:pPr>
              <w:rPr>
                <w:szCs w:val="24"/>
              </w:rPr>
            </w:pPr>
            <w:r w:rsidRPr="00D47C74">
              <w:rPr>
                <w:szCs w:val="24"/>
              </w:rPr>
              <w:t>No</w:t>
            </w:r>
          </w:p>
        </w:tc>
        <w:tc>
          <w:tcPr>
            <w:tcW w:w="2268" w:type="dxa"/>
          </w:tcPr>
          <w:p w14:paraId="677595B9" w14:textId="77777777" w:rsidR="00D97E6B" w:rsidRPr="00D47C74" w:rsidRDefault="00D97E6B" w:rsidP="00D97E6B">
            <w:pPr>
              <w:rPr>
                <w:szCs w:val="24"/>
              </w:rPr>
            </w:pPr>
          </w:p>
        </w:tc>
      </w:tr>
      <w:tr w:rsidR="0072387E" w:rsidRPr="00D47C74" w14:paraId="73A6ECED" w14:textId="77777777" w:rsidTr="009B6E81">
        <w:tc>
          <w:tcPr>
            <w:tcW w:w="1456" w:type="dxa"/>
          </w:tcPr>
          <w:p w14:paraId="36E22026" w14:textId="7D90CE9E" w:rsidR="00D97E6B" w:rsidRPr="00D47C74" w:rsidRDefault="0072387E" w:rsidP="00D97E6B">
            <w:pPr>
              <w:rPr>
                <w:szCs w:val="24"/>
              </w:rPr>
            </w:pPr>
            <w:r w:rsidRPr="00D47C74">
              <w:rPr>
                <w:szCs w:val="24"/>
              </w:rPr>
              <w:t xml:space="preserve">4. </w:t>
            </w:r>
          </w:p>
        </w:tc>
        <w:tc>
          <w:tcPr>
            <w:tcW w:w="1136" w:type="dxa"/>
          </w:tcPr>
          <w:p w14:paraId="1BF825A7" w14:textId="77777777" w:rsidR="00D97E6B" w:rsidRPr="00D47C74" w:rsidRDefault="00D97E6B" w:rsidP="00D97E6B">
            <w:pPr>
              <w:rPr>
                <w:szCs w:val="24"/>
              </w:rPr>
            </w:pPr>
            <w:r w:rsidRPr="00D47C74">
              <w:rPr>
                <w:szCs w:val="24"/>
              </w:rPr>
              <w:t>No</w:t>
            </w:r>
          </w:p>
        </w:tc>
        <w:tc>
          <w:tcPr>
            <w:tcW w:w="3073" w:type="dxa"/>
          </w:tcPr>
          <w:p w14:paraId="19C934F6" w14:textId="77777777" w:rsidR="00D97E6B" w:rsidRPr="00D47C74" w:rsidRDefault="00D97E6B" w:rsidP="00D97E6B">
            <w:pPr>
              <w:rPr>
                <w:szCs w:val="24"/>
              </w:rPr>
            </w:pPr>
          </w:p>
        </w:tc>
        <w:tc>
          <w:tcPr>
            <w:tcW w:w="1134" w:type="dxa"/>
          </w:tcPr>
          <w:p w14:paraId="57018B2C" w14:textId="77777777" w:rsidR="00D97E6B" w:rsidRPr="00D47C74" w:rsidRDefault="00D97E6B" w:rsidP="00D97E6B">
            <w:pPr>
              <w:rPr>
                <w:szCs w:val="24"/>
              </w:rPr>
            </w:pPr>
            <w:r w:rsidRPr="00D47C74">
              <w:rPr>
                <w:szCs w:val="24"/>
              </w:rPr>
              <w:t>Yes</w:t>
            </w:r>
          </w:p>
        </w:tc>
        <w:tc>
          <w:tcPr>
            <w:tcW w:w="3544" w:type="dxa"/>
          </w:tcPr>
          <w:p w14:paraId="7144ED99" w14:textId="77777777" w:rsidR="00D97E6B" w:rsidRPr="00D47C74" w:rsidRDefault="00D97E6B" w:rsidP="00D97E6B">
            <w:pPr>
              <w:jc w:val="center"/>
              <w:rPr>
                <w:szCs w:val="24"/>
                <w:lang w:val="en-GB"/>
              </w:rPr>
            </w:pPr>
            <w:r w:rsidRPr="00D47C74">
              <w:rPr>
                <w:szCs w:val="24"/>
                <w:lang w:val="en-GB"/>
              </w:rPr>
              <w:t>If the product is qualified as a device, rule 21 of annex VIII of MDR may be applied, since it is intended to cover devices that are composed of substances applied to the skin and are absorbed by or locally dispersed in the human body.</w:t>
            </w:r>
          </w:p>
          <w:p w14:paraId="7C5C05E2" w14:textId="77777777" w:rsidR="00D97E6B" w:rsidRPr="00D47C74" w:rsidRDefault="00D97E6B" w:rsidP="00D97E6B">
            <w:pPr>
              <w:rPr>
                <w:szCs w:val="24"/>
              </w:rPr>
            </w:pPr>
            <w:r w:rsidRPr="00D47C74">
              <w:rPr>
                <w:szCs w:val="24"/>
                <w:lang w:val="en-GB"/>
              </w:rPr>
              <w:t>Please see additional remarks.</w:t>
            </w:r>
          </w:p>
        </w:tc>
        <w:tc>
          <w:tcPr>
            <w:tcW w:w="1134" w:type="dxa"/>
          </w:tcPr>
          <w:p w14:paraId="715AA051" w14:textId="77777777" w:rsidR="00D97E6B" w:rsidRPr="00D47C74" w:rsidRDefault="00D97E6B" w:rsidP="00D97E6B">
            <w:pPr>
              <w:rPr>
                <w:szCs w:val="24"/>
              </w:rPr>
            </w:pPr>
            <w:r w:rsidRPr="00D47C74">
              <w:rPr>
                <w:szCs w:val="24"/>
              </w:rPr>
              <w:t>Yes</w:t>
            </w:r>
          </w:p>
        </w:tc>
        <w:tc>
          <w:tcPr>
            <w:tcW w:w="2268" w:type="dxa"/>
          </w:tcPr>
          <w:p w14:paraId="3CC52EF3" w14:textId="77777777" w:rsidR="00D97E6B" w:rsidRPr="00D47C74" w:rsidRDefault="00D97E6B" w:rsidP="00D97E6B">
            <w:pPr>
              <w:rPr>
                <w:szCs w:val="24"/>
              </w:rPr>
            </w:pPr>
            <w:r w:rsidRPr="00D47C74">
              <w:rPr>
                <w:szCs w:val="24"/>
                <w:lang w:val="en-GB"/>
              </w:rPr>
              <w:t>If the product is qualified as a device, rule 14 of annex VIII of MDR may be applied. Please see additional remarks.</w:t>
            </w:r>
          </w:p>
        </w:tc>
      </w:tr>
      <w:tr w:rsidR="0072387E" w:rsidRPr="00D47C74" w14:paraId="59D3C520" w14:textId="77777777" w:rsidTr="009B6E81">
        <w:tc>
          <w:tcPr>
            <w:tcW w:w="1456" w:type="dxa"/>
          </w:tcPr>
          <w:p w14:paraId="65DC3954" w14:textId="4B48B265" w:rsidR="00D97E6B" w:rsidRPr="00D47C74" w:rsidRDefault="0072387E" w:rsidP="00D97E6B">
            <w:pPr>
              <w:rPr>
                <w:szCs w:val="24"/>
              </w:rPr>
            </w:pPr>
            <w:r w:rsidRPr="00D47C74">
              <w:rPr>
                <w:szCs w:val="24"/>
              </w:rPr>
              <w:t xml:space="preserve">5. </w:t>
            </w:r>
          </w:p>
        </w:tc>
        <w:tc>
          <w:tcPr>
            <w:tcW w:w="1136" w:type="dxa"/>
          </w:tcPr>
          <w:p w14:paraId="4C9047D2" w14:textId="77777777" w:rsidR="00D97E6B" w:rsidRPr="00D47C74" w:rsidRDefault="00D97E6B" w:rsidP="00D97E6B">
            <w:pPr>
              <w:rPr>
                <w:szCs w:val="24"/>
              </w:rPr>
            </w:pPr>
            <w:r w:rsidRPr="00D47C74">
              <w:rPr>
                <w:szCs w:val="24"/>
              </w:rPr>
              <w:t>No</w:t>
            </w:r>
          </w:p>
        </w:tc>
        <w:tc>
          <w:tcPr>
            <w:tcW w:w="3073" w:type="dxa"/>
          </w:tcPr>
          <w:p w14:paraId="56202A3D" w14:textId="1E64FBDC" w:rsidR="00D97E6B" w:rsidRPr="00D47C74" w:rsidRDefault="00D97E6B" w:rsidP="00D97E6B">
            <w:pPr>
              <w:rPr>
                <w:szCs w:val="24"/>
                <w:lang w:val="en-GB"/>
              </w:rPr>
            </w:pPr>
            <w:r w:rsidRPr="00D47C74">
              <w:rPr>
                <w:szCs w:val="24"/>
              </w:rPr>
              <w:t xml:space="preserve">CBD (cannabidiol) is obtained from the flowers of hemp plant (Cannabis </w:t>
            </w:r>
            <w:r w:rsidRPr="00D47C74">
              <w:rPr>
                <w:szCs w:val="24"/>
              </w:rPr>
              <w:lastRenderedPageBreak/>
              <w:t xml:space="preserve">sativa). It has anti-spasmodic, anti-inflammatory, anti-anxiety and anti-nausea effects. There are medicinal products for intake with the active ingredient cannabidiol. These require a prescription in </w:t>
            </w:r>
            <w:r w:rsidR="009B6E81">
              <w:rPr>
                <w:szCs w:val="24"/>
              </w:rPr>
              <w:t>our country</w:t>
            </w:r>
            <w:r w:rsidRPr="00D47C74">
              <w:rPr>
                <w:szCs w:val="24"/>
              </w:rPr>
              <w:t xml:space="preserve">, but are not subject to the Narcotics Act. CBD is associated with the above-mentioned properties, but not with nourishing properties. It cannot be assumed either that CBD acts as an excipient in small doses.There is ”CBD-oil” that is marketed as a cosmetic (only external use); It is obtained by mixing CBD with oil.The added oil has nourishing properties. The products in question don’t refer to CBD-oil, but just to CBD. All the products are marketed as medical device and thus are supposed to have   medicinal properties; the products are intended for local pain relief. (Note: Antispasmodic substances reduce the tone of the smooth muscles, not that of the skeletal muscles.) Under these circumstances the </w:t>
            </w:r>
            <w:r w:rsidRPr="00D47C74">
              <w:rPr>
                <w:szCs w:val="24"/>
              </w:rPr>
              <w:lastRenderedPageBreak/>
              <w:t>manufacturer has to show an ancillary action of cannabidiol, otherwise it is a violation of Article 7 MDR. If the manufacturer can show an ancillary action of CBD, the product is under rule 14, which requires a consultation procedure with a Medicines Agency. If the manufacturer cannot show an ancillary action of CBD, he must delete the statements on CBD. The correct labeling as well as information on risks normally falls under the responsibility of the notified bodies. However, the authority carrying out the classification could provide guidance here.</w:t>
            </w:r>
          </w:p>
        </w:tc>
        <w:tc>
          <w:tcPr>
            <w:tcW w:w="1134" w:type="dxa"/>
          </w:tcPr>
          <w:p w14:paraId="2B015608" w14:textId="77777777" w:rsidR="00D97E6B" w:rsidRPr="00D47C74" w:rsidRDefault="00D97E6B" w:rsidP="00D97E6B">
            <w:pPr>
              <w:rPr>
                <w:szCs w:val="24"/>
              </w:rPr>
            </w:pPr>
          </w:p>
        </w:tc>
        <w:tc>
          <w:tcPr>
            <w:tcW w:w="3544" w:type="dxa"/>
          </w:tcPr>
          <w:p w14:paraId="6D4E2BA6" w14:textId="77777777" w:rsidR="00D97E6B" w:rsidRPr="00D47C74" w:rsidRDefault="00D97E6B" w:rsidP="00D97E6B">
            <w:pPr>
              <w:rPr>
                <w:szCs w:val="24"/>
              </w:rPr>
            </w:pPr>
          </w:p>
        </w:tc>
        <w:tc>
          <w:tcPr>
            <w:tcW w:w="1134" w:type="dxa"/>
          </w:tcPr>
          <w:p w14:paraId="6AED68BA" w14:textId="77777777" w:rsidR="00D97E6B" w:rsidRPr="00D47C74" w:rsidRDefault="00D97E6B" w:rsidP="00D97E6B">
            <w:pPr>
              <w:rPr>
                <w:szCs w:val="24"/>
              </w:rPr>
            </w:pPr>
            <w:r w:rsidRPr="00D47C74">
              <w:rPr>
                <w:szCs w:val="24"/>
              </w:rPr>
              <w:t>Depends</w:t>
            </w:r>
          </w:p>
        </w:tc>
        <w:tc>
          <w:tcPr>
            <w:tcW w:w="2268" w:type="dxa"/>
          </w:tcPr>
          <w:p w14:paraId="30D7974A" w14:textId="77777777" w:rsidR="00D97E6B" w:rsidRPr="00D47C74" w:rsidRDefault="00D97E6B" w:rsidP="00D97E6B">
            <w:pPr>
              <w:rPr>
                <w:szCs w:val="24"/>
              </w:rPr>
            </w:pPr>
            <w:r w:rsidRPr="00D47C74">
              <w:rPr>
                <w:szCs w:val="24"/>
              </w:rPr>
              <w:t xml:space="preserve">The CBD content is not stated, so it cannot be said </w:t>
            </w:r>
            <w:r w:rsidRPr="00D47C74">
              <w:rPr>
                <w:szCs w:val="24"/>
              </w:rPr>
              <w:lastRenderedPageBreak/>
              <w:t>whether CBD exerts an ancillary action here. Even if the content of CBD would be known, this would require extensive research because most data refers to orally taken CBD and to indications different from muscle pain. However, as already stated under question 1, the manufacturer must show the ancillary effect (rule 14), otherwise the advertising of CBD is inadmissible.</w:t>
            </w:r>
          </w:p>
        </w:tc>
      </w:tr>
      <w:tr w:rsidR="0072387E" w:rsidRPr="00D47C74" w14:paraId="292A6A4B" w14:textId="77777777" w:rsidTr="009B6E81">
        <w:tc>
          <w:tcPr>
            <w:tcW w:w="1456" w:type="dxa"/>
          </w:tcPr>
          <w:p w14:paraId="2C3E5543" w14:textId="6B997F2C" w:rsidR="000018FA" w:rsidRPr="00D47C74" w:rsidRDefault="0072387E" w:rsidP="000018FA">
            <w:pPr>
              <w:rPr>
                <w:szCs w:val="24"/>
              </w:rPr>
            </w:pPr>
            <w:r w:rsidRPr="00D47C74">
              <w:rPr>
                <w:szCs w:val="24"/>
              </w:rPr>
              <w:lastRenderedPageBreak/>
              <w:t xml:space="preserve">6. </w:t>
            </w:r>
          </w:p>
        </w:tc>
        <w:tc>
          <w:tcPr>
            <w:tcW w:w="1136" w:type="dxa"/>
          </w:tcPr>
          <w:p w14:paraId="6E59AFBF" w14:textId="77777777" w:rsidR="000018FA" w:rsidRPr="00D47C74" w:rsidRDefault="000018FA" w:rsidP="000018FA">
            <w:pPr>
              <w:rPr>
                <w:szCs w:val="24"/>
              </w:rPr>
            </w:pPr>
            <w:r w:rsidRPr="00D47C74">
              <w:rPr>
                <w:szCs w:val="24"/>
              </w:rPr>
              <w:t>No</w:t>
            </w:r>
          </w:p>
        </w:tc>
        <w:tc>
          <w:tcPr>
            <w:tcW w:w="3073" w:type="dxa"/>
          </w:tcPr>
          <w:p w14:paraId="01B82C60" w14:textId="77777777" w:rsidR="000018FA" w:rsidRPr="00D47C74" w:rsidRDefault="000018FA" w:rsidP="000018FA">
            <w:pPr>
              <w:rPr>
                <w:szCs w:val="24"/>
              </w:rPr>
            </w:pPr>
            <w:r w:rsidRPr="00D47C74">
              <w:rPr>
                <w:szCs w:val="24"/>
                <w:lang w:val="en-GB"/>
              </w:rPr>
              <w:t xml:space="preserve">In our opinion, it is not possible to classify a product containing CBD as a class I. It is </w:t>
            </w:r>
            <w:proofErr w:type="gramStart"/>
            <w:r w:rsidRPr="00D47C74">
              <w:rPr>
                <w:szCs w:val="24"/>
                <w:lang w:val="en-GB"/>
              </w:rPr>
              <w:t>contain</w:t>
            </w:r>
            <w:proofErr w:type="gramEnd"/>
            <w:r w:rsidRPr="00D47C74">
              <w:rPr>
                <w:szCs w:val="24"/>
                <w:lang w:val="en-GB"/>
              </w:rPr>
              <w:t xml:space="preserve"> as an integral part, a substance which, if used separately, can </w:t>
            </w:r>
            <w:proofErr w:type="gramStart"/>
            <w:r w:rsidRPr="00D47C74">
              <w:rPr>
                <w:szCs w:val="24"/>
                <w:lang w:val="en-GB"/>
              </w:rPr>
              <w:t>be considered to be</w:t>
            </w:r>
            <w:proofErr w:type="gramEnd"/>
            <w:r w:rsidRPr="00D47C74">
              <w:rPr>
                <w:szCs w:val="24"/>
                <w:lang w:val="en-GB"/>
              </w:rPr>
              <w:t xml:space="preserve"> a medicinal product</w:t>
            </w:r>
          </w:p>
        </w:tc>
        <w:tc>
          <w:tcPr>
            <w:tcW w:w="1134" w:type="dxa"/>
          </w:tcPr>
          <w:p w14:paraId="118B0744" w14:textId="77777777" w:rsidR="000018FA" w:rsidRPr="00D47C74" w:rsidRDefault="000018FA" w:rsidP="000018FA">
            <w:pPr>
              <w:rPr>
                <w:szCs w:val="24"/>
              </w:rPr>
            </w:pPr>
            <w:r w:rsidRPr="00D47C74">
              <w:rPr>
                <w:szCs w:val="24"/>
              </w:rPr>
              <w:t>No</w:t>
            </w:r>
          </w:p>
        </w:tc>
        <w:tc>
          <w:tcPr>
            <w:tcW w:w="3544" w:type="dxa"/>
          </w:tcPr>
          <w:p w14:paraId="1DA26B83" w14:textId="77777777" w:rsidR="000018FA" w:rsidRPr="00D47C74" w:rsidRDefault="000018FA" w:rsidP="000018FA">
            <w:pPr>
              <w:rPr>
                <w:szCs w:val="24"/>
              </w:rPr>
            </w:pPr>
          </w:p>
        </w:tc>
        <w:tc>
          <w:tcPr>
            <w:tcW w:w="1134" w:type="dxa"/>
          </w:tcPr>
          <w:p w14:paraId="7B0346B8" w14:textId="77777777" w:rsidR="000018FA" w:rsidRPr="00D47C74" w:rsidRDefault="000018FA" w:rsidP="000018FA">
            <w:pPr>
              <w:rPr>
                <w:szCs w:val="24"/>
              </w:rPr>
            </w:pPr>
            <w:r w:rsidRPr="00D47C74">
              <w:rPr>
                <w:szCs w:val="24"/>
              </w:rPr>
              <w:t>Yes</w:t>
            </w:r>
          </w:p>
        </w:tc>
        <w:tc>
          <w:tcPr>
            <w:tcW w:w="2268" w:type="dxa"/>
          </w:tcPr>
          <w:p w14:paraId="47BD01A5" w14:textId="77777777" w:rsidR="000018FA" w:rsidRPr="00D47C74" w:rsidRDefault="000018FA" w:rsidP="000018FA">
            <w:pPr>
              <w:rPr>
                <w:szCs w:val="24"/>
                <w:lang w:val="en-GB"/>
              </w:rPr>
            </w:pPr>
            <w:r w:rsidRPr="00D47C74">
              <w:rPr>
                <w:szCs w:val="24"/>
                <w:lang w:val="en-GB"/>
              </w:rPr>
              <w:t>The main mechanism of action of CBD seems pharmacological. We lean towards by the rule 14.</w:t>
            </w:r>
          </w:p>
          <w:p w14:paraId="38F4FA13" w14:textId="77777777" w:rsidR="000018FA" w:rsidRPr="00D47C74" w:rsidRDefault="000018FA" w:rsidP="000018FA">
            <w:pPr>
              <w:rPr>
                <w:szCs w:val="24"/>
                <w:lang w:val="en-GB"/>
              </w:rPr>
            </w:pPr>
            <w:r w:rsidRPr="00D47C74">
              <w:rPr>
                <w:szCs w:val="24"/>
                <w:lang w:val="en-GB"/>
              </w:rPr>
              <w:t>CBD is considered a "substance which, when used alone, may be considered a drug"</w:t>
            </w:r>
          </w:p>
        </w:tc>
      </w:tr>
      <w:tr w:rsidR="0072387E" w:rsidRPr="00D47C74" w14:paraId="289351D5" w14:textId="77777777" w:rsidTr="009B6E81">
        <w:tc>
          <w:tcPr>
            <w:tcW w:w="1456" w:type="dxa"/>
          </w:tcPr>
          <w:p w14:paraId="5B3C8C59" w14:textId="14517ADB" w:rsidR="000018FA" w:rsidRPr="00D47C74" w:rsidRDefault="0072387E" w:rsidP="000018FA">
            <w:pPr>
              <w:rPr>
                <w:szCs w:val="24"/>
              </w:rPr>
            </w:pPr>
            <w:r w:rsidRPr="00D47C74">
              <w:rPr>
                <w:szCs w:val="24"/>
              </w:rPr>
              <w:t xml:space="preserve">7. </w:t>
            </w:r>
          </w:p>
        </w:tc>
        <w:tc>
          <w:tcPr>
            <w:tcW w:w="1136" w:type="dxa"/>
          </w:tcPr>
          <w:p w14:paraId="3CE108A6" w14:textId="77777777" w:rsidR="000018FA" w:rsidRPr="00D47C74" w:rsidRDefault="000018FA" w:rsidP="000018FA">
            <w:pPr>
              <w:rPr>
                <w:szCs w:val="24"/>
              </w:rPr>
            </w:pPr>
          </w:p>
        </w:tc>
        <w:tc>
          <w:tcPr>
            <w:tcW w:w="3073" w:type="dxa"/>
          </w:tcPr>
          <w:p w14:paraId="2015ABBD" w14:textId="77777777" w:rsidR="000018FA" w:rsidRPr="00D47C74" w:rsidRDefault="000018FA" w:rsidP="000018FA">
            <w:pPr>
              <w:rPr>
                <w:szCs w:val="24"/>
                <w:lang w:val="en-GB"/>
              </w:rPr>
            </w:pPr>
            <w:r w:rsidRPr="00D47C74">
              <w:rPr>
                <w:szCs w:val="24"/>
                <w:lang w:val="en-GB"/>
              </w:rPr>
              <w:t xml:space="preserve">It is not possible to answer this question. Just the </w:t>
            </w:r>
            <w:r w:rsidRPr="00D47C74">
              <w:rPr>
                <w:szCs w:val="24"/>
                <w:lang w:val="en-GB"/>
              </w:rPr>
              <w:lastRenderedPageBreak/>
              <w:t>information that a device contains CBD is not enough.</w:t>
            </w:r>
          </w:p>
          <w:p w14:paraId="7A6A268E" w14:textId="77777777" w:rsidR="000018FA" w:rsidRPr="00D47C74" w:rsidRDefault="000018FA" w:rsidP="000018FA">
            <w:pPr>
              <w:rPr>
                <w:szCs w:val="24"/>
              </w:rPr>
            </w:pPr>
            <w:r w:rsidRPr="00D47C74">
              <w:rPr>
                <w:szCs w:val="24"/>
                <w:lang w:val="en-GB"/>
              </w:rPr>
              <w:t>In case of the device described in this CA enquiry, we do not believe that they can be classified as class I medical devices. See Q2</w:t>
            </w:r>
          </w:p>
        </w:tc>
        <w:tc>
          <w:tcPr>
            <w:tcW w:w="1134" w:type="dxa"/>
          </w:tcPr>
          <w:p w14:paraId="55561EEE" w14:textId="77777777" w:rsidR="000018FA" w:rsidRPr="00D47C74" w:rsidRDefault="000018FA" w:rsidP="000018FA">
            <w:pPr>
              <w:rPr>
                <w:szCs w:val="24"/>
              </w:rPr>
            </w:pPr>
            <w:r w:rsidRPr="00D47C74">
              <w:rPr>
                <w:szCs w:val="24"/>
              </w:rPr>
              <w:lastRenderedPageBreak/>
              <w:t>Yes</w:t>
            </w:r>
          </w:p>
        </w:tc>
        <w:tc>
          <w:tcPr>
            <w:tcW w:w="3544" w:type="dxa"/>
          </w:tcPr>
          <w:p w14:paraId="63ED685A" w14:textId="77777777" w:rsidR="000018FA" w:rsidRPr="00D47C74" w:rsidRDefault="000018FA" w:rsidP="000018FA">
            <w:pPr>
              <w:rPr>
                <w:szCs w:val="24"/>
              </w:rPr>
            </w:pPr>
            <w:r w:rsidRPr="00D47C74">
              <w:rPr>
                <w:szCs w:val="24"/>
                <w:lang w:val="en-GB"/>
              </w:rPr>
              <w:t xml:space="preserve">Unless the manufacturer can proof that there is no absorption. And </w:t>
            </w:r>
            <w:r w:rsidRPr="00D47C74">
              <w:rPr>
                <w:szCs w:val="24"/>
                <w:lang w:val="en-GB"/>
              </w:rPr>
              <w:lastRenderedPageBreak/>
              <w:t>the presence of Arnica and menthol for pain relief, suggest that the substances are (locally) absorbed</w:t>
            </w:r>
          </w:p>
        </w:tc>
        <w:tc>
          <w:tcPr>
            <w:tcW w:w="1134" w:type="dxa"/>
          </w:tcPr>
          <w:p w14:paraId="25C92102" w14:textId="77777777" w:rsidR="000018FA" w:rsidRPr="00D47C74" w:rsidRDefault="000018FA" w:rsidP="000018FA">
            <w:pPr>
              <w:rPr>
                <w:szCs w:val="24"/>
              </w:rPr>
            </w:pPr>
            <w:r w:rsidRPr="00D47C74">
              <w:rPr>
                <w:szCs w:val="24"/>
              </w:rPr>
              <w:lastRenderedPageBreak/>
              <w:t>Is possible</w:t>
            </w:r>
          </w:p>
        </w:tc>
        <w:tc>
          <w:tcPr>
            <w:tcW w:w="2268" w:type="dxa"/>
          </w:tcPr>
          <w:p w14:paraId="30041B2D" w14:textId="77777777" w:rsidR="000018FA" w:rsidRPr="00D47C74" w:rsidRDefault="000018FA" w:rsidP="000018FA">
            <w:pPr>
              <w:rPr>
                <w:szCs w:val="24"/>
                <w:lang w:val="en-GB"/>
              </w:rPr>
            </w:pPr>
            <w:r w:rsidRPr="00D47C74">
              <w:rPr>
                <w:szCs w:val="24"/>
                <w:lang w:val="en-US"/>
              </w:rPr>
              <w:t xml:space="preserve">There are indications that CBD has several </w:t>
            </w:r>
            <w:r w:rsidRPr="00D47C74">
              <w:rPr>
                <w:szCs w:val="24"/>
                <w:lang w:val="en-US"/>
              </w:rPr>
              <w:lastRenderedPageBreak/>
              <w:t xml:space="preserve">pharmacological features by interacting with the cannabinoid receptors, mainly CB1 and CB2, which are utilized endogenously by the body through the endocannabinoid system. It appears that the system also has been identified in the skin and is implicated in cutaneous biology. For instance, there are indications that topical application of CBD might increase the action of anandamide, a ligand which is binding to the CB receptors, thereby possibly influencing epidermal cell differentiation. </w:t>
            </w:r>
            <w:hyperlink r:id="rId5" w:history="1">
              <w:r w:rsidRPr="00D47C74">
                <w:rPr>
                  <w:color w:val="0000FF"/>
                  <w:szCs w:val="24"/>
                  <w:u w:val="single"/>
                </w:rPr>
                <w:t xml:space="preserve">Cannabinoid Receptors and the Endocannabinoid System: Signaling and Function in the Central Nervous </w:t>
              </w:r>
              <w:r w:rsidRPr="00D47C74">
                <w:rPr>
                  <w:color w:val="0000FF"/>
                  <w:szCs w:val="24"/>
                  <w:u w:val="single"/>
                </w:rPr>
                <w:lastRenderedPageBreak/>
                <w:t>System - PMC (nih.gov)</w:t>
              </w:r>
            </w:hyperlink>
          </w:p>
        </w:tc>
      </w:tr>
      <w:tr w:rsidR="0072387E" w:rsidRPr="00D47C74" w14:paraId="2B587C20" w14:textId="77777777" w:rsidTr="009B6E81">
        <w:tc>
          <w:tcPr>
            <w:tcW w:w="1456" w:type="dxa"/>
          </w:tcPr>
          <w:p w14:paraId="36B732F8" w14:textId="3857382D" w:rsidR="000018FA" w:rsidRPr="00D47C74" w:rsidRDefault="0072387E" w:rsidP="000018FA">
            <w:pPr>
              <w:rPr>
                <w:szCs w:val="24"/>
              </w:rPr>
            </w:pPr>
            <w:r w:rsidRPr="00D47C74">
              <w:rPr>
                <w:szCs w:val="24"/>
              </w:rPr>
              <w:lastRenderedPageBreak/>
              <w:t xml:space="preserve">8. </w:t>
            </w:r>
          </w:p>
        </w:tc>
        <w:tc>
          <w:tcPr>
            <w:tcW w:w="1136" w:type="dxa"/>
          </w:tcPr>
          <w:p w14:paraId="2D2B1EB9" w14:textId="77777777" w:rsidR="000018FA" w:rsidRPr="00D47C74" w:rsidRDefault="000018FA" w:rsidP="000018FA">
            <w:pPr>
              <w:rPr>
                <w:szCs w:val="24"/>
              </w:rPr>
            </w:pPr>
            <w:r w:rsidRPr="00D47C74">
              <w:rPr>
                <w:szCs w:val="24"/>
              </w:rPr>
              <w:t>No</w:t>
            </w:r>
          </w:p>
        </w:tc>
        <w:tc>
          <w:tcPr>
            <w:tcW w:w="3073" w:type="dxa"/>
          </w:tcPr>
          <w:p w14:paraId="6A4675BF" w14:textId="77777777" w:rsidR="000018FA" w:rsidRPr="00D47C74" w:rsidRDefault="000018FA" w:rsidP="000018FA">
            <w:pPr>
              <w:autoSpaceDE w:val="0"/>
              <w:autoSpaceDN w:val="0"/>
              <w:adjustRightInd w:val="0"/>
              <w:rPr>
                <w:szCs w:val="24"/>
              </w:rPr>
            </w:pPr>
            <w:r w:rsidRPr="00D47C74">
              <w:rPr>
                <w:szCs w:val="24"/>
              </w:rPr>
              <w:t>Cannabidiol, is a substance which, if used separately, can be</w:t>
            </w:r>
          </w:p>
          <w:p w14:paraId="2C2018B9" w14:textId="77777777" w:rsidR="000018FA" w:rsidRPr="00D47C74" w:rsidRDefault="000018FA" w:rsidP="000018FA">
            <w:pPr>
              <w:autoSpaceDE w:val="0"/>
              <w:autoSpaceDN w:val="0"/>
              <w:adjustRightInd w:val="0"/>
              <w:rPr>
                <w:szCs w:val="24"/>
              </w:rPr>
            </w:pPr>
            <w:r w:rsidRPr="00D47C74">
              <w:rPr>
                <w:szCs w:val="24"/>
              </w:rPr>
              <w:t xml:space="preserve">considered to be a medicinal product. Therofore, we believe that a product that contains as an integral part </w:t>
            </w:r>
          </w:p>
          <w:p w14:paraId="6661401B" w14:textId="77777777" w:rsidR="000018FA" w:rsidRPr="00D47C74" w:rsidRDefault="000018FA" w:rsidP="000018FA">
            <w:pPr>
              <w:autoSpaceDE w:val="0"/>
              <w:autoSpaceDN w:val="0"/>
              <w:adjustRightInd w:val="0"/>
              <w:rPr>
                <w:szCs w:val="24"/>
              </w:rPr>
            </w:pPr>
            <w:r w:rsidRPr="00D47C74">
              <w:rPr>
                <w:szCs w:val="24"/>
              </w:rPr>
              <w:t xml:space="preserve">CBD cannot be classified as a class I medical device. </w:t>
            </w:r>
          </w:p>
          <w:p w14:paraId="3BE52FEA" w14:textId="77777777" w:rsidR="000018FA" w:rsidRPr="00D47C74" w:rsidRDefault="000018FA" w:rsidP="000018FA">
            <w:pPr>
              <w:rPr>
                <w:szCs w:val="24"/>
              </w:rPr>
            </w:pPr>
          </w:p>
        </w:tc>
        <w:tc>
          <w:tcPr>
            <w:tcW w:w="1134" w:type="dxa"/>
          </w:tcPr>
          <w:p w14:paraId="626BF142" w14:textId="77777777" w:rsidR="000018FA" w:rsidRPr="00D47C74" w:rsidRDefault="000018FA" w:rsidP="000018FA">
            <w:pPr>
              <w:rPr>
                <w:szCs w:val="24"/>
              </w:rPr>
            </w:pPr>
            <w:r w:rsidRPr="00D47C74">
              <w:rPr>
                <w:szCs w:val="24"/>
              </w:rPr>
              <w:t>No</w:t>
            </w:r>
          </w:p>
        </w:tc>
        <w:tc>
          <w:tcPr>
            <w:tcW w:w="3544" w:type="dxa"/>
          </w:tcPr>
          <w:p w14:paraId="6213553B" w14:textId="77777777" w:rsidR="000018FA" w:rsidRPr="00D47C74" w:rsidRDefault="000018FA" w:rsidP="000018FA">
            <w:pPr>
              <w:rPr>
                <w:szCs w:val="24"/>
              </w:rPr>
            </w:pPr>
            <w:r w:rsidRPr="00D47C74">
              <w:rPr>
                <w:szCs w:val="24"/>
              </w:rPr>
              <w:t>Maybe yes, but for a medical device containing CBD there is a higher classification that can be applied (see below)</w:t>
            </w:r>
          </w:p>
        </w:tc>
        <w:tc>
          <w:tcPr>
            <w:tcW w:w="1134" w:type="dxa"/>
          </w:tcPr>
          <w:p w14:paraId="1AB993A0" w14:textId="77777777" w:rsidR="000018FA" w:rsidRPr="00D47C74" w:rsidRDefault="000018FA" w:rsidP="000018FA">
            <w:pPr>
              <w:rPr>
                <w:szCs w:val="24"/>
              </w:rPr>
            </w:pPr>
            <w:r w:rsidRPr="00D47C74">
              <w:rPr>
                <w:szCs w:val="24"/>
              </w:rPr>
              <w:t>Yes</w:t>
            </w:r>
          </w:p>
        </w:tc>
        <w:tc>
          <w:tcPr>
            <w:tcW w:w="2268" w:type="dxa"/>
          </w:tcPr>
          <w:p w14:paraId="5C6116C6" w14:textId="77777777" w:rsidR="000018FA" w:rsidRPr="00D47C74" w:rsidRDefault="000018FA" w:rsidP="000018FA">
            <w:pPr>
              <w:autoSpaceDE w:val="0"/>
              <w:autoSpaceDN w:val="0"/>
              <w:adjustRightInd w:val="0"/>
              <w:rPr>
                <w:szCs w:val="24"/>
              </w:rPr>
            </w:pPr>
            <w:r w:rsidRPr="00D47C74">
              <w:rPr>
                <w:szCs w:val="24"/>
              </w:rPr>
              <w:t>Since CBD has proven pharmacological</w:t>
            </w:r>
          </w:p>
          <w:p w14:paraId="13B385DF" w14:textId="77777777" w:rsidR="000018FA" w:rsidRPr="00D47C74" w:rsidRDefault="000018FA" w:rsidP="000018FA">
            <w:pPr>
              <w:autoSpaceDE w:val="0"/>
              <w:autoSpaceDN w:val="0"/>
              <w:adjustRightInd w:val="0"/>
              <w:rPr>
                <w:szCs w:val="24"/>
              </w:rPr>
            </w:pPr>
            <w:r w:rsidRPr="00D47C74">
              <w:rPr>
                <w:szCs w:val="24"/>
              </w:rPr>
              <w:t xml:space="preserve">function, a medical device containing CBD should be covered by rule 14: </w:t>
            </w:r>
            <w:r w:rsidRPr="00D47C74">
              <w:rPr>
                <w:i/>
                <w:iCs/>
                <w:szCs w:val="24"/>
              </w:rPr>
              <w:t>“All devices incorporating, as an integral part, a substance which, if used separately, can be considered to be a medicinal product, as defined in point 2 of Article 1 of Directive 2001/83/EC, including a medicinal product derived from human blood or human plasma, as defined in point 10 of Article 1 of that Directive, and that has an action ancillary to that of the devices, are classified as class III.”</w:t>
            </w:r>
          </w:p>
          <w:p w14:paraId="69236A9D" w14:textId="77777777" w:rsidR="000018FA" w:rsidRPr="00D47C74" w:rsidRDefault="000018FA" w:rsidP="000018FA">
            <w:pPr>
              <w:rPr>
                <w:rFonts w:eastAsiaTheme="minorHAnsi"/>
                <w:szCs w:val="24"/>
                <w:highlight w:val="yellow"/>
                <w:lang w:eastAsia="en-US"/>
              </w:rPr>
            </w:pPr>
          </w:p>
          <w:p w14:paraId="0EBE087E" w14:textId="77777777" w:rsidR="000018FA" w:rsidRPr="00D47C74" w:rsidRDefault="000018FA" w:rsidP="000018FA">
            <w:pPr>
              <w:rPr>
                <w:szCs w:val="24"/>
                <w:highlight w:val="yellow"/>
                <w:lang w:val="en-GB"/>
              </w:rPr>
            </w:pPr>
          </w:p>
        </w:tc>
      </w:tr>
      <w:tr w:rsidR="005B5293" w:rsidRPr="00D47C74" w14:paraId="7BA5C3CD" w14:textId="77777777" w:rsidTr="009B6E81">
        <w:tc>
          <w:tcPr>
            <w:tcW w:w="1456" w:type="dxa"/>
          </w:tcPr>
          <w:p w14:paraId="7C9EB3DC" w14:textId="782CD5B3" w:rsidR="005B5293" w:rsidRPr="00D47C74" w:rsidRDefault="005B5293" w:rsidP="000018FA">
            <w:pPr>
              <w:rPr>
                <w:szCs w:val="24"/>
              </w:rPr>
            </w:pPr>
            <w:r w:rsidRPr="00D47C74">
              <w:rPr>
                <w:szCs w:val="24"/>
              </w:rPr>
              <w:lastRenderedPageBreak/>
              <w:t>9.</w:t>
            </w:r>
          </w:p>
        </w:tc>
        <w:tc>
          <w:tcPr>
            <w:tcW w:w="1136" w:type="dxa"/>
          </w:tcPr>
          <w:p w14:paraId="6F66EFC3" w14:textId="77777777" w:rsidR="005B5293" w:rsidRPr="00D47C74" w:rsidRDefault="005B5293" w:rsidP="000018FA">
            <w:pPr>
              <w:rPr>
                <w:szCs w:val="24"/>
              </w:rPr>
            </w:pPr>
            <w:r w:rsidRPr="00D47C74">
              <w:rPr>
                <w:szCs w:val="24"/>
              </w:rPr>
              <w:t>No</w:t>
            </w:r>
          </w:p>
        </w:tc>
        <w:tc>
          <w:tcPr>
            <w:tcW w:w="3073" w:type="dxa"/>
          </w:tcPr>
          <w:p w14:paraId="5B08FAF5" w14:textId="77777777" w:rsidR="005B5293" w:rsidRPr="00D47C74" w:rsidRDefault="005B5293" w:rsidP="000018FA">
            <w:pPr>
              <w:autoSpaceDE w:val="0"/>
              <w:autoSpaceDN w:val="0"/>
              <w:adjustRightInd w:val="0"/>
              <w:rPr>
                <w:szCs w:val="24"/>
              </w:rPr>
            </w:pPr>
          </w:p>
        </w:tc>
        <w:tc>
          <w:tcPr>
            <w:tcW w:w="1134" w:type="dxa"/>
          </w:tcPr>
          <w:p w14:paraId="0290713C" w14:textId="77777777" w:rsidR="005B5293" w:rsidRPr="00D47C74" w:rsidRDefault="005B5293" w:rsidP="000018FA">
            <w:pPr>
              <w:rPr>
                <w:szCs w:val="24"/>
              </w:rPr>
            </w:pPr>
            <w:r w:rsidRPr="00D47C74">
              <w:rPr>
                <w:szCs w:val="24"/>
              </w:rPr>
              <w:t>No</w:t>
            </w:r>
          </w:p>
        </w:tc>
        <w:tc>
          <w:tcPr>
            <w:tcW w:w="3544" w:type="dxa"/>
          </w:tcPr>
          <w:p w14:paraId="7A54B14F" w14:textId="77777777" w:rsidR="005B5293" w:rsidRPr="00D47C74" w:rsidRDefault="005B5293" w:rsidP="000018FA">
            <w:pPr>
              <w:rPr>
                <w:szCs w:val="24"/>
              </w:rPr>
            </w:pPr>
          </w:p>
        </w:tc>
        <w:tc>
          <w:tcPr>
            <w:tcW w:w="1134" w:type="dxa"/>
          </w:tcPr>
          <w:p w14:paraId="1E230B7B" w14:textId="77777777" w:rsidR="005B5293" w:rsidRPr="00D47C74" w:rsidRDefault="005B5293" w:rsidP="000018FA">
            <w:pPr>
              <w:rPr>
                <w:szCs w:val="24"/>
              </w:rPr>
            </w:pPr>
            <w:r w:rsidRPr="00D47C74">
              <w:rPr>
                <w:szCs w:val="24"/>
              </w:rPr>
              <w:t>Depends</w:t>
            </w:r>
          </w:p>
        </w:tc>
        <w:tc>
          <w:tcPr>
            <w:tcW w:w="2268" w:type="dxa"/>
          </w:tcPr>
          <w:p w14:paraId="417C27C1" w14:textId="77777777" w:rsidR="005B5293" w:rsidRPr="00D47C74" w:rsidRDefault="005B5293" w:rsidP="005B5293">
            <w:pPr>
              <w:rPr>
                <w:szCs w:val="24"/>
                <w:lang w:val="en-GB"/>
              </w:rPr>
            </w:pPr>
            <w:r w:rsidRPr="00D47C74">
              <w:rPr>
                <w:szCs w:val="24"/>
                <w:lang w:val="en-GB"/>
              </w:rPr>
              <w:t>The product contains several substances that achieves their principal action by pharmacological, immunological or metabolic means.</w:t>
            </w:r>
          </w:p>
          <w:p w14:paraId="530DE82F" w14:textId="77777777" w:rsidR="005B5293" w:rsidRPr="00D47C74" w:rsidRDefault="005B5293" w:rsidP="005B5293">
            <w:pPr>
              <w:rPr>
                <w:szCs w:val="24"/>
                <w:lang w:val="en-GB"/>
              </w:rPr>
            </w:pPr>
          </w:p>
          <w:p w14:paraId="57914171" w14:textId="77777777" w:rsidR="005B5293" w:rsidRPr="00D47C74" w:rsidRDefault="005B5293" w:rsidP="005B5293">
            <w:pPr>
              <w:rPr>
                <w:szCs w:val="24"/>
                <w:lang w:val="en-GB"/>
              </w:rPr>
            </w:pPr>
            <w:r w:rsidRPr="00D47C74">
              <w:rPr>
                <w:szCs w:val="24"/>
                <w:lang w:val="en-GB"/>
              </w:rPr>
              <w:t>It is unlikely that this product qualifies as a medical device. It is not sufficient to claim that the product does not achieve its primarily function by pharmacological, immunological or metabolic means, the manufacturer must be able to have supporting data for this.</w:t>
            </w:r>
          </w:p>
          <w:p w14:paraId="7A887B3E" w14:textId="77777777" w:rsidR="005B5293" w:rsidRPr="00D47C74" w:rsidRDefault="005B5293" w:rsidP="005B5293">
            <w:pPr>
              <w:rPr>
                <w:szCs w:val="24"/>
                <w:lang w:val="en-GB"/>
              </w:rPr>
            </w:pPr>
          </w:p>
          <w:p w14:paraId="60ECE8A4" w14:textId="77777777" w:rsidR="005B5293" w:rsidRPr="00D47C74" w:rsidRDefault="005B5293" w:rsidP="005B5293">
            <w:pPr>
              <w:autoSpaceDE w:val="0"/>
              <w:autoSpaceDN w:val="0"/>
              <w:adjustRightInd w:val="0"/>
              <w:rPr>
                <w:szCs w:val="24"/>
              </w:rPr>
            </w:pPr>
            <w:r w:rsidRPr="00D47C74">
              <w:rPr>
                <w:szCs w:val="24"/>
                <w:lang w:val="en-GB"/>
              </w:rPr>
              <w:t>Rule 14 may be applicable if the manufacturer can demonstrate that the product does not achieve its principal intended action by such means.</w:t>
            </w:r>
          </w:p>
        </w:tc>
      </w:tr>
      <w:tr w:rsidR="005B5293" w:rsidRPr="00D47C74" w14:paraId="7E90FBCF" w14:textId="77777777" w:rsidTr="009B6E81">
        <w:tc>
          <w:tcPr>
            <w:tcW w:w="1456" w:type="dxa"/>
          </w:tcPr>
          <w:p w14:paraId="215582B7" w14:textId="0F4656F4" w:rsidR="005B5293" w:rsidRPr="00D47C74" w:rsidRDefault="005B5293" w:rsidP="000018FA">
            <w:pPr>
              <w:rPr>
                <w:szCs w:val="24"/>
              </w:rPr>
            </w:pPr>
            <w:r w:rsidRPr="00D47C74">
              <w:rPr>
                <w:szCs w:val="24"/>
              </w:rPr>
              <w:t xml:space="preserve">10. </w:t>
            </w:r>
          </w:p>
        </w:tc>
        <w:tc>
          <w:tcPr>
            <w:tcW w:w="1136" w:type="dxa"/>
          </w:tcPr>
          <w:p w14:paraId="6884680A" w14:textId="77777777" w:rsidR="005B5293" w:rsidRPr="00D47C74" w:rsidRDefault="00BD4407" w:rsidP="000018FA">
            <w:pPr>
              <w:rPr>
                <w:szCs w:val="24"/>
              </w:rPr>
            </w:pPr>
            <w:r w:rsidRPr="00D47C74">
              <w:rPr>
                <w:szCs w:val="24"/>
              </w:rPr>
              <w:t>No</w:t>
            </w:r>
          </w:p>
        </w:tc>
        <w:tc>
          <w:tcPr>
            <w:tcW w:w="3073" w:type="dxa"/>
          </w:tcPr>
          <w:p w14:paraId="3A98455D" w14:textId="5A5F40A0" w:rsidR="00BD4407" w:rsidRPr="00D47C74" w:rsidRDefault="00BD4407" w:rsidP="00BD4407">
            <w:pPr>
              <w:rPr>
                <w:szCs w:val="24"/>
                <w:lang w:val="en-GB"/>
              </w:rPr>
            </w:pPr>
            <w:r w:rsidRPr="00D47C74">
              <w:rPr>
                <w:szCs w:val="24"/>
                <w:lang w:val="en-GB"/>
              </w:rPr>
              <w:t xml:space="preserve">A patch containing CBD may qualify </w:t>
            </w:r>
            <w:r w:rsidR="00D47C74" w:rsidRPr="00D47C74">
              <w:rPr>
                <w:szCs w:val="24"/>
                <w:lang w:val="en-GB"/>
              </w:rPr>
              <w:t>as medicinal</w:t>
            </w:r>
            <w:r w:rsidRPr="00D47C74">
              <w:rPr>
                <w:szCs w:val="24"/>
                <w:lang w:val="en-GB"/>
              </w:rPr>
              <w:t xml:space="preserve"> product </w:t>
            </w:r>
            <w:r w:rsidRPr="00D47C74">
              <w:rPr>
                <w:szCs w:val="24"/>
                <w:lang w:val="en-GB"/>
              </w:rPr>
              <w:lastRenderedPageBreak/>
              <w:t>and therefore the questions related to classification rules do not apply.  Please see MDCG 2022 – 5 4.2.1 Examples of medical device and medicinal product integral combinations</w:t>
            </w:r>
          </w:p>
          <w:p w14:paraId="7EA9D2AE" w14:textId="77777777" w:rsidR="00BD4407" w:rsidRPr="00D47C74" w:rsidRDefault="00BD4407" w:rsidP="00BD4407">
            <w:pPr>
              <w:rPr>
                <w:szCs w:val="24"/>
                <w:lang w:val="en-GB"/>
              </w:rPr>
            </w:pPr>
            <w:r w:rsidRPr="00D47C74">
              <w:rPr>
                <w:szCs w:val="24"/>
                <w:lang w:val="en-GB"/>
              </w:rPr>
              <w:t>regulated as medicinal products:</w:t>
            </w:r>
          </w:p>
          <w:p w14:paraId="54044B81" w14:textId="77777777" w:rsidR="00BD4407" w:rsidRPr="00D47C74" w:rsidRDefault="00BD4407" w:rsidP="00BD4407">
            <w:pPr>
              <w:rPr>
                <w:szCs w:val="24"/>
                <w:lang w:val="en-GB"/>
              </w:rPr>
            </w:pPr>
            <w:r w:rsidRPr="00D47C74">
              <w:rPr>
                <w:szCs w:val="24"/>
                <w:lang w:val="en-GB"/>
              </w:rPr>
              <w:t>Patches for transdermal drug delivery</w:t>
            </w:r>
          </w:p>
          <w:p w14:paraId="43D17C17" w14:textId="77777777" w:rsidR="005B5293" w:rsidRPr="00D47C74" w:rsidRDefault="005B5293" w:rsidP="000018FA">
            <w:pPr>
              <w:autoSpaceDE w:val="0"/>
              <w:autoSpaceDN w:val="0"/>
              <w:adjustRightInd w:val="0"/>
              <w:rPr>
                <w:szCs w:val="24"/>
                <w:lang w:val="en-GB"/>
              </w:rPr>
            </w:pPr>
          </w:p>
        </w:tc>
        <w:tc>
          <w:tcPr>
            <w:tcW w:w="1134" w:type="dxa"/>
          </w:tcPr>
          <w:p w14:paraId="56924B3B" w14:textId="77777777" w:rsidR="005B5293" w:rsidRPr="00D47C74" w:rsidRDefault="00BD4407" w:rsidP="000018FA">
            <w:pPr>
              <w:rPr>
                <w:szCs w:val="24"/>
              </w:rPr>
            </w:pPr>
            <w:r w:rsidRPr="00D47C74">
              <w:rPr>
                <w:szCs w:val="24"/>
              </w:rPr>
              <w:lastRenderedPageBreak/>
              <w:t>No</w:t>
            </w:r>
          </w:p>
        </w:tc>
        <w:tc>
          <w:tcPr>
            <w:tcW w:w="3544" w:type="dxa"/>
          </w:tcPr>
          <w:p w14:paraId="455CFE36" w14:textId="77777777" w:rsidR="00BD4407" w:rsidRPr="00D47C74" w:rsidRDefault="00BD4407" w:rsidP="00BD4407">
            <w:pPr>
              <w:rPr>
                <w:szCs w:val="24"/>
                <w:lang w:val="en-GB"/>
              </w:rPr>
            </w:pPr>
            <w:r w:rsidRPr="00D47C74">
              <w:rPr>
                <w:szCs w:val="24"/>
                <w:lang w:val="en-GB"/>
              </w:rPr>
              <w:t xml:space="preserve">A patch containing CBD may qualify as medicinal product and </w:t>
            </w:r>
            <w:r w:rsidRPr="00D47C74">
              <w:rPr>
                <w:szCs w:val="24"/>
                <w:lang w:val="en-GB"/>
              </w:rPr>
              <w:lastRenderedPageBreak/>
              <w:t xml:space="preserve">therefore the questions related to classification rules do not apply. </w:t>
            </w:r>
          </w:p>
          <w:p w14:paraId="1B91270D" w14:textId="77777777" w:rsidR="00BD4407" w:rsidRPr="00D47C74" w:rsidRDefault="00BD4407" w:rsidP="00BD4407">
            <w:pPr>
              <w:rPr>
                <w:szCs w:val="24"/>
                <w:lang w:val="en-GB"/>
              </w:rPr>
            </w:pPr>
            <w:r w:rsidRPr="00D47C74">
              <w:rPr>
                <w:szCs w:val="24"/>
                <w:lang w:val="en-GB"/>
              </w:rPr>
              <w:t>Additionally, as far as we know, CBD is absorbed through the skin.</w:t>
            </w:r>
          </w:p>
          <w:p w14:paraId="2A93D180" w14:textId="77777777" w:rsidR="005B5293" w:rsidRPr="00D47C74" w:rsidRDefault="005B5293" w:rsidP="000018FA">
            <w:pPr>
              <w:rPr>
                <w:szCs w:val="24"/>
                <w:lang w:val="en-GB"/>
              </w:rPr>
            </w:pPr>
          </w:p>
        </w:tc>
        <w:tc>
          <w:tcPr>
            <w:tcW w:w="1134" w:type="dxa"/>
          </w:tcPr>
          <w:p w14:paraId="03D8E2B0" w14:textId="77777777" w:rsidR="005B5293" w:rsidRPr="00D47C74" w:rsidRDefault="00BD4407" w:rsidP="000018FA">
            <w:pPr>
              <w:rPr>
                <w:szCs w:val="24"/>
              </w:rPr>
            </w:pPr>
            <w:r w:rsidRPr="00D47C74">
              <w:rPr>
                <w:szCs w:val="24"/>
              </w:rPr>
              <w:lastRenderedPageBreak/>
              <w:t>No</w:t>
            </w:r>
          </w:p>
        </w:tc>
        <w:tc>
          <w:tcPr>
            <w:tcW w:w="2268" w:type="dxa"/>
          </w:tcPr>
          <w:p w14:paraId="327D1C7B" w14:textId="77777777" w:rsidR="00BD4407" w:rsidRPr="00D47C74" w:rsidRDefault="00BD4407" w:rsidP="00BD4407">
            <w:pPr>
              <w:rPr>
                <w:szCs w:val="24"/>
                <w:lang w:val="en-GB"/>
              </w:rPr>
            </w:pPr>
            <w:r w:rsidRPr="00D47C74">
              <w:rPr>
                <w:szCs w:val="24"/>
                <w:lang w:val="en-GB"/>
              </w:rPr>
              <w:t xml:space="preserve">A patch containing CBD may qualify as </w:t>
            </w:r>
            <w:r w:rsidRPr="00D47C74">
              <w:rPr>
                <w:szCs w:val="24"/>
                <w:lang w:val="en-GB"/>
              </w:rPr>
              <w:lastRenderedPageBreak/>
              <w:t>medicinal product and therefore the questions related to classification rules do not apply.</w:t>
            </w:r>
          </w:p>
          <w:p w14:paraId="04BA6A69" w14:textId="77777777" w:rsidR="005B5293" w:rsidRPr="00D47C74" w:rsidRDefault="005B5293" w:rsidP="000018FA">
            <w:pPr>
              <w:autoSpaceDE w:val="0"/>
              <w:autoSpaceDN w:val="0"/>
              <w:adjustRightInd w:val="0"/>
              <w:rPr>
                <w:szCs w:val="24"/>
                <w:lang w:val="en-GB"/>
              </w:rPr>
            </w:pPr>
          </w:p>
        </w:tc>
      </w:tr>
      <w:tr w:rsidR="0072387E" w:rsidRPr="00D47C74" w14:paraId="4F54E612" w14:textId="77777777" w:rsidTr="009B6E81">
        <w:tc>
          <w:tcPr>
            <w:tcW w:w="1456" w:type="dxa"/>
          </w:tcPr>
          <w:p w14:paraId="1B1920D9" w14:textId="1F0721CB" w:rsidR="000018FA" w:rsidRPr="00D47C74" w:rsidRDefault="006C44AF" w:rsidP="000018FA">
            <w:pPr>
              <w:rPr>
                <w:szCs w:val="24"/>
              </w:rPr>
            </w:pPr>
            <w:r w:rsidRPr="00D47C74">
              <w:rPr>
                <w:szCs w:val="24"/>
              </w:rPr>
              <w:lastRenderedPageBreak/>
              <w:t xml:space="preserve">11. </w:t>
            </w:r>
          </w:p>
        </w:tc>
        <w:tc>
          <w:tcPr>
            <w:tcW w:w="1136" w:type="dxa"/>
          </w:tcPr>
          <w:p w14:paraId="2E0DE6FF" w14:textId="77777777" w:rsidR="000018FA" w:rsidRPr="00D47C74" w:rsidRDefault="006C44AF" w:rsidP="000018FA">
            <w:pPr>
              <w:rPr>
                <w:szCs w:val="24"/>
              </w:rPr>
            </w:pPr>
            <w:r w:rsidRPr="00D47C74">
              <w:rPr>
                <w:szCs w:val="24"/>
              </w:rPr>
              <w:t>No</w:t>
            </w:r>
          </w:p>
        </w:tc>
        <w:tc>
          <w:tcPr>
            <w:tcW w:w="3073" w:type="dxa"/>
          </w:tcPr>
          <w:p w14:paraId="66638705" w14:textId="77777777" w:rsidR="006C44AF" w:rsidRPr="00D47C74" w:rsidRDefault="006C44AF" w:rsidP="006C44AF">
            <w:pPr>
              <w:rPr>
                <w:szCs w:val="24"/>
              </w:rPr>
            </w:pPr>
            <w:r w:rsidRPr="00D47C74">
              <w:rPr>
                <w:szCs w:val="24"/>
              </w:rPr>
              <w:t>It is not possible to classify a product</w:t>
            </w:r>
          </w:p>
          <w:p w14:paraId="133FC879" w14:textId="77777777" w:rsidR="006C44AF" w:rsidRPr="00D47C74" w:rsidRDefault="006C44AF" w:rsidP="006C44AF">
            <w:pPr>
              <w:rPr>
                <w:szCs w:val="24"/>
              </w:rPr>
            </w:pPr>
            <w:r w:rsidRPr="00D47C74">
              <w:rPr>
                <w:szCs w:val="24"/>
              </w:rPr>
              <w:t>containing CBD as a class I, because it</w:t>
            </w:r>
          </w:p>
          <w:p w14:paraId="10FA94E3" w14:textId="77777777" w:rsidR="006C44AF" w:rsidRPr="00D47C74" w:rsidRDefault="006C44AF" w:rsidP="006C44AF">
            <w:pPr>
              <w:rPr>
                <w:szCs w:val="24"/>
              </w:rPr>
            </w:pPr>
            <w:r w:rsidRPr="00D47C74">
              <w:rPr>
                <w:szCs w:val="24"/>
              </w:rPr>
              <w:t>contains as an integral part, a substance</w:t>
            </w:r>
          </w:p>
          <w:p w14:paraId="782E9484" w14:textId="77777777" w:rsidR="006C44AF" w:rsidRPr="00D47C74" w:rsidRDefault="006C44AF" w:rsidP="006C44AF">
            <w:pPr>
              <w:rPr>
                <w:szCs w:val="24"/>
              </w:rPr>
            </w:pPr>
            <w:r w:rsidRPr="00D47C74">
              <w:rPr>
                <w:szCs w:val="24"/>
              </w:rPr>
              <w:t>which, if used separately, can be</w:t>
            </w:r>
          </w:p>
          <w:p w14:paraId="2E0473CE" w14:textId="77777777" w:rsidR="000018FA" w:rsidRPr="00D47C74" w:rsidRDefault="006C44AF" w:rsidP="006C44AF">
            <w:pPr>
              <w:rPr>
                <w:szCs w:val="24"/>
              </w:rPr>
            </w:pPr>
            <w:r w:rsidRPr="00D47C74">
              <w:rPr>
                <w:szCs w:val="24"/>
              </w:rPr>
              <w:t>considered to be a medicinal product</w:t>
            </w:r>
          </w:p>
        </w:tc>
        <w:tc>
          <w:tcPr>
            <w:tcW w:w="1134" w:type="dxa"/>
          </w:tcPr>
          <w:p w14:paraId="7BDB7661" w14:textId="77777777" w:rsidR="000018FA" w:rsidRPr="00D47C74" w:rsidRDefault="006C44AF" w:rsidP="000018FA">
            <w:pPr>
              <w:rPr>
                <w:szCs w:val="24"/>
              </w:rPr>
            </w:pPr>
            <w:r w:rsidRPr="00D47C74">
              <w:rPr>
                <w:szCs w:val="24"/>
              </w:rPr>
              <w:t>No</w:t>
            </w:r>
          </w:p>
        </w:tc>
        <w:tc>
          <w:tcPr>
            <w:tcW w:w="3544" w:type="dxa"/>
          </w:tcPr>
          <w:p w14:paraId="2D59718F" w14:textId="77777777" w:rsidR="006C44AF" w:rsidRPr="00D47C74" w:rsidRDefault="006C44AF" w:rsidP="006C44AF">
            <w:pPr>
              <w:rPr>
                <w:szCs w:val="24"/>
              </w:rPr>
            </w:pPr>
            <w:r w:rsidRPr="00D47C74">
              <w:rPr>
                <w:szCs w:val="24"/>
              </w:rPr>
              <w:t>The device is composed of substances,</w:t>
            </w:r>
          </w:p>
          <w:p w14:paraId="5B663A6A" w14:textId="77777777" w:rsidR="006C44AF" w:rsidRPr="00D47C74" w:rsidRDefault="006C44AF" w:rsidP="006C44AF">
            <w:pPr>
              <w:rPr>
                <w:szCs w:val="24"/>
              </w:rPr>
            </w:pPr>
            <w:r w:rsidRPr="00D47C74">
              <w:rPr>
                <w:szCs w:val="24"/>
              </w:rPr>
              <w:t>applied to the skin, thus rule 21 applies</w:t>
            </w:r>
          </w:p>
          <w:p w14:paraId="7BDBC893" w14:textId="77777777" w:rsidR="006C44AF" w:rsidRPr="00D47C74" w:rsidRDefault="006C44AF" w:rsidP="006C44AF">
            <w:pPr>
              <w:rPr>
                <w:szCs w:val="24"/>
              </w:rPr>
            </w:pPr>
            <w:r w:rsidRPr="00D47C74">
              <w:rPr>
                <w:szCs w:val="24"/>
              </w:rPr>
              <w:t>indicating class IIa, but when</w:t>
            </w:r>
          </w:p>
          <w:p w14:paraId="39AAA7F6" w14:textId="77777777" w:rsidR="006C44AF" w:rsidRPr="00D47C74" w:rsidRDefault="006C44AF" w:rsidP="006C44AF">
            <w:pPr>
              <w:rPr>
                <w:szCs w:val="24"/>
              </w:rPr>
            </w:pPr>
            <w:r w:rsidRPr="00D47C74">
              <w:rPr>
                <w:szCs w:val="24"/>
              </w:rPr>
              <w:t>classification in upper class applies, the</w:t>
            </w:r>
          </w:p>
          <w:p w14:paraId="62FA6C3F" w14:textId="77777777" w:rsidR="006C44AF" w:rsidRPr="00D47C74" w:rsidRDefault="006C44AF" w:rsidP="006C44AF">
            <w:pPr>
              <w:rPr>
                <w:szCs w:val="24"/>
              </w:rPr>
            </w:pPr>
            <w:r w:rsidRPr="00D47C74">
              <w:rPr>
                <w:szCs w:val="24"/>
              </w:rPr>
              <w:t>device should be classified in the higher</w:t>
            </w:r>
          </w:p>
          <w:p w14:paraId="3C178B99" w14:textId="77777777" w:rsidR="006C44AF" w:rsidRPr="00D47C74" w:rsidRDefault="006C44AF" w:rsidP="006C44AF">
            <w:pPr>
              <w:rPr>
                <w:szCs w:val="24"/>
              </w:rPr>
            </w:pPr>
            <w:r w:rsidRPr="00D47C74">
              <w:rPr>
                <w:szCs w:val="24"/>
              </w:rPr>
              <w:t>class, so rule 21 must be superseded by</w:t>
            </w:r>
          </w:p>
          <w:p w14:paraId="6E5336D5" w14:textId="77777777" w:rsidR="000018FA" w:rsidRPr="00D47C74" w:rsidRDefault="006C44AF" w:rsidP="006C44AF">
            <w:pPr>
              <w:rPr>
                <w:szCs w:val="24"/>
              </w:rPr>
            </w:pPr>
            <w:r w:rsidRPr="00D47C74">
              <w:rPr>
                <w:szCs w:val="24"/>
              </w:rPr>
              <w:t>rule 14 (see below)</w:t>
            </w:r>
          </w:p>
        </w:tc>
        <w:tc>
          <w:tcPr>
            <w:tcW w:w="1134" w:type="dxa"/>
          </w:tcPr>
          <w:p w14:paraId="096B89CF" w14:textId="77777777" w:rsidR="000018FA" w:rsidRPr="00D47C74" w:rsidRDefault="006C44AF" w:rsidP="000018FA">
            <w:pPr>
              <w:rPr>
                <w:szCs w:val="24"/>
              </w:rPr>
            </w:pPr>
            <w:r w:rsidRPr="00D47C74">
              <w:rPr>
                <w:szCs w:val="24"/>
              </w:rPr>
              <w:t xml:space="preserve">Yes </w:t>
            </w:r>
          </w:p>
        </w:tc>
        <w:tc>
          <w:tcPr>
            <w:tcW w:w="2268" w:type="dxa"/>
          </w:tcPr>
          <w:p w14:paraId="7D928A8F" w14:textId="77777777" w:rsidR="006C44AF" w:rsidRPr="00D47C74" w:rsidRDefault="006C44AF" w:rsidP="006C44AF">
            <w:pPr>
              <w:rPr>
                <w:szCs w:val="24"/>
              </w:rPr>
            </w:pPr>
            <w:r w:rsidRPr="00D47C74">
              <w:rPr>
                <w:szCs w:val="24"/>
              </w:rPr>
              <w:t>One of the constituents of medical device</w:t>
            </w:r>
          </w:p>
          <w:p w14:paraId="79DA9146" w14:textId="77777777" w:rsidR="006C44AF" w:rsidRPr="00D47C74" w:rsidRDefault="006C44AF" w:rsidP="006C44AF">
            <w:pPr>
              <w:rPr>
                <w:szCs w:val="24"/>
              </w:rPr>
            </w:pPr>
            <w:r w:rsidRPr="00D47C74">
              <w:rPr>
                <w:szCs w:val="24"/>
              </w:rPr>
              <w:t>is CBD, so in our opinion the medical</w:t>
            </w:r>
          </w:p>
          <w:p w14:paraId="5104180D" w14:textId="77777777" w:rsidR="006C44AF" w:rsidRPr="00D47C74" w:rsidRDefault="006C44AF" w:rsidP="006C44AF">
            <w:pPr>
              <w:rPr>
                <w:szCs w:val="24"/>
              </w:rPr>
            </w:pPr>
            <w:r w:rsidRPr="00D47C74">
              <w:rPr>
                <w:szCs w:val="24"/>
              </w:rPr>
              <w:t>device containing CBD should be in</w:t>
            </w:r>
          </w:p>
          <w:p w14:paraId="251B7AAC" w14:textId="77777777" w:rsidR="006C44AF" w:rsidRPr="00D47C74" w:rsidRDefault="006C44AF" w:rsidP="006C44AF">
            <w:pPr>
              <w:rPr>
                <w:szCs w:val="24"/>
              </w:rPr>
            </w:pPr>
            <w:r w:rsidRPr="00D47C74">
              <w:rPr>
                <w:szCs w:val="24"/>
              </w:rPr>
              <w:t>Class III under rule 14 according to MDR.</w:t>
            </w:r>
          </w:p>
          <w:p w14:paraId="2A3DEB0F" w14:textId="77777777" w:rsidR="006C44AF" w:rsidRPr="00D47C74" w:rsidRDefault="006C44AF" w:rsidP="006C44AF">
            <w:pPr>
              <w:rPr>
                <w:szCs w:val="24"/>
              </w:rPr>
            </w:pPr>
            <w:r w:rsidRPr="00D47C74">
              <w:rPr>
                <w:szCs w:val="24"/>
              </w:rPr>
              <w:t>CBD has proven pharmacological</w:t>
            </w:r>
          </w:p>
          <w:p w14:paraId="246F585F" w14:textId="77777777" w:rsidR="006C44AF" w:rsidRPr="00D47C74" w:rsidRDefault="006C44AF" w:rsidP="006C44AF">
            <w:pPr>
              <w:rPr>
                <w:szCs w:val="24"/>
              </w:rPr>
            </w:pPr>
            <w:r w:rsidRPr="00D47C74">
              <w:rPr>
                <w:szCs w:val="24"/>
              </w:rPr>
              <w:t>function, it is absorbed through different</w:t>
            </w:r>
          </w:p>
          <w:p w14:paraId="5E9DF7A5" w14:textId="77777777" w:rsidR="006C44AF" w:rsidRPr="00D47C74" w:rsidRDefault="006C44AF" w:rsidP="006C44AF">
            <w:pPr>
              <w:rPr>
                <w:szCs w:val="24"/>
              </w:rPr>
            </w:pPr>
            <w:r w:rsidRPr="00D47C74">
              <w:rPr>
                <w:szCs w:val="24"/>
              </w:rPr>
              <w:t>routes and has a very comprehensive</w:t>
            </w:r>
          </w:p>
          <w:p w14:paraId="6D326B8D" w14:textId="77777777" w:rsidR="006C44AF" w:rsidRPr="00D47C74" w:rsidRDefault="006C44AF" w:rsidP="006C44AF">
            <w:pPr>
              <w:rPr>
                <w:szCs w:val="24"/>
              </w:rPr>
            </w:pPr>
            <w:r w:rsidRPr="00D47C74">
              <w:rPr>
                <w:szCs w:val="24"/>
              </w:rPr>
              <w:t>effect on the human body, e.g. antiinflammatory,</w:t>
            </w:r>
          </w:p>
          <w:p w14:paraId="4254EEAB" w14:textId="77777777" w:rsidR="000018FA" w:rsidRPr="00D47C74" w:rsidRDefault="006C44AF" w:rsidP="006C44AF">
            <w:pPr>
              <w:rPr>
                <w:szCs w:val="24"/>
              </w:rPr>
            </w:pPr>
            <w:r w:rsidRPr="00D47C74">
              <w:rPr>
                <w:szCs w:val="24"/>
              </w:rPr>
              <w:t>anticancer, antibacterial.</w:t>
            </w:r>
          </w:p>
        </w:tc>
      </w:tr>
      <w:tr w:rsidR="0072387E" w:rsidRPr="00D47C74" w14:paraId="238CC0D3" w14:textId="77777777" w:rsidTr="009B6E81">
        <w:tc>
          <w:tcPr>
            <w:tcW w:w="1456" w:type="dxa"/>
          </w:tcPr>
          <w:p w14:paraId="070B131D" w14:textId="46F59D57" w:rsidR="000018FA" w:rsidRPr="00D47C74" w:rsidRDefault="006C44AF" w:rsidP="000018FA">
            <w:pPr>
              <w:rPr>
                <w:szCs w:val="24"/>
              </w:rPr>
            </w:pPr>
            <w:r w:rsidRPr="00D47C74">
              <w:rPr>
                <w:szCs w:val="24"/>
              </w:rPr>
              <w:lastRenderedPageBreak/>
              <w:t xml:space="preserve">12. </w:t>
            </w:r>
          </w:p>
        </w:tc>
        <w:tc>
          <w:tcPr>
            <w:tcW w:w="1136" w:type="dxa"/>
          </w:tcPr>
          <w:p w14:paraId="4EE8F974" w14:textId="77777777" w:rsidR="000018FA" w:rsidRPr="00D47C74" w:rsidRDefault="00E44ADF" w:rsidP="000018FA">
            <w:pPr>
              <w:rPr>
                <w:szCs w:val="24"/>
              </w:rPr>
            </w:pPr>
            <w:r w:rsidRPr="00D47C74">
              <w:rPr>
                <w:szCs w:val="24"/>
              </w:rPr>
              <w:t>No</w:t>
            </w:r>
          </w:p>
        </w:tc>
        <w:tc>
          <w:tcPr>
            <w:tcW w:w="3073" w:type="dxa"/>
          </w:tcPr>
          <w:p w14:paraId="5AB6C0A3" w14:textId="77777777" w:rsidR="000018FA" w:rsidRPr="00D47C74" w:rsidRDefault="00E44ADF" w:rsidP="000018FA">
            <w:pPr>
              <w:rPr>
                <w:szCs w:val="24"/>
              </w:rPr>
            </w:pPr>
            <w:r w:rsidRPr="00D47C74">
              <w:rPr>
                <w:szCs w:val="24"/>
              </w:rPr>
              <w:t>We believe that it is not possible to market a medical device containing CBD as a class I medical device, because CBD acts through pharmacological/immunological means (see Molecules, Martinez Naya, N.; Kelly, J.;Corna, G.; Golino, M.; Abbate, A.;Toldo, S., 2023 (28) 5980).</w:t>
            </w:r>
          </w:p>
        </w:tc>
        <w:tc>
          <w:tcPr>
            <w:tcW w:w="1134" w:type="dxa"/>
          </w:tcPr>
          <w:p w14:paraId="300923D4" w14:textId="77777777" w:rsidR="000018FA" w:rsidRPr="00D47C74" w:rsidRDefault="00E44ADF" w:rsidP="000018FA">
            <w:pPr>
              <w:rPr>
                <w:szCs w:val="24"/>
              </w:rPr>
            </w:pPr>
            <w:r w:rsidRPr="00D47C74">
              <w:rPr>
                <w:szCs w:val="24"/>
              </w:rPr>
              <w:t>No</w:t>
            </w:r>
          </w:p>
        </w:tc>
        <w:tc>
          <w:tcPr>
            <w:tcW w:w="3544" w:type="dxa"/>
          </w:tcPr>
          <w:p w14:paraId="69B04418" w14:textId="77777777" w:rsidR="000018FA" w:rsidRPr="00D47C74" w:rsidRDefault="00E44ADF" w:rsidP="000018FA">
            <w:pPr>
              <w:rPr>
                <w:szCs w:val="24"/>
              </w:rPr>
            </w:pPr>
            <w:r w:rsidRPr="00D47C74">
              <w:rPr>
                <w:szCs w:val="24"/>
              </w:rPr>
              <w:t>Our opinion is that a medical device containing CBD to use on intact skin could not be covered only by Rule 21 because CBD has a pharmacological/immunological mechanism of action. Therefore, Rule 14 should also apply, in case that CBD has an action ancillary to that of the device. However, as far as the patch (or gel/lotion) containing CBD, menthol and arnica is concerned, we believe that it should not be classified as medical device because its principal intended action, the pain relief, is achieved owing to the analgesic properties of CBD, arnica and menthol, which act through a pharmacological/immunological mode of action. We also think that the claims of the manufacturer, that CBD is used only for cosmetic reasons is misleading information as its pharmacological mechanism of action is scientifically proven and if these claims are accepted the product will possibly be promoted with medical claims.</w:t>
            </w:r>
          </w:p>
        </w:tc>
        <w:tc>
          <w:tcPr>
            <w:tcW w:w="1134" w:type="dxa"/>
          </w:tcPr>
          <w:p w14:paraId="2A3142E2" w14:textId="77777777" w:rsidR="000018FA" w:rsidRPr="00D47C74" w:rsidRDefault="00E44ADF" w:rsidP="000018FA">
            <w:pPr>
              <w:rPr>
                <w:szCs w:val="24"/>
              </w:rPr>
            </w:pPr>
            <w:r w:rsidRPr="00D47C74">
              <w:rPr>
                <w:szCs w:val="24"/>
              </w:rPr>
              <w:t xml:space="preserve">Yes </w:t>
            </w:r>
          </w:p>
        </w:tc>
        <w:tc>
          <w:tcPr>
            <w:tcW w:w="2268" w:type="dxa"/>
          </w:tcPr>
          <w:p w14:paraId="3EDF9CBC" w14:textId="77777777" w:rsidR="000018FA" w:rsidRPr="00D47C74" w:rsidRDefault="00E44ADF" w:rsidP="000018FA">
            <w:pPr>
              <w:rPr>
                <w:szCs w:val="24"/>
              </w:rPr>
            </w:pPr>
            <w:r w:rsidRPr="00D47C74">
              <w:rPr>
                <w:szCs w:val="24"/>
              </w:rPr>
              <w:t>Rule 14 could only be applied in case that CBD has an action ancillary to that of the device and the device does not achieve its principal intended action by pharmacological, immunological or metabolic means. This fact should be clearly proved by the manufacturer by using scientific evidence</w:t>
            </w:r>
          </w:p>
        </w:tc>
      </w:tr>
      <w:tr w:rsidR="0072387E" w:rsidRPr="00D47C74" w14:paraId="43B4DEC6" w14:textId="77777777" w:rsidTr="009B6E81">
        <w:tc>
          <w:tcPr>
            <w:tcW w:w="1456" w:type="dxa"/>
          </w:tcPr>
          <w:p w14:paraId="69CE2109" w14:textId="59368460" w:rsidR="000018FA" w:rsidRPr="00D47C74" w:rsidRDefault="006C44AF" w:rsidP="000018FA">
            <w:pPr>
              <w:rPr>
                <w:szCs w:val="24"/>
              </w:rPr>
            </w:pPr>
            <w:r w:rsidRPr="00D47C74">
              <w:rPr>
                <w:szCs w:val="24"/>
              </w:rPr>
              <w:t>13.</w:t>
            </w:r>
          </w:p>
        </w:tc>
        <w:tc>
          <w:tcPr>
            <w:tcW w:w="1136" w:type="dxa"/>
          </w:tcPr>
          <w:p w14:paraId="23D653ED" w14:textId="77777777" w:rsidR="000018FA" w:rsidRPr="00D47C74" w:rsidRDefault="00E44ADF" w:rsidP="000018FA">
            <w:pPr>
              <w:rPr>
                <w:szCs w:val="24"/>
              </w:rPr>
            </w:pPr>
            <w:r w:rsidRPr="00D47C74">
              <w:rPr>
                <w:szCs w:val="24"/>
              </w:rPr>
              <w:t>No</w:t>
            </w:r>
          </w:p>
        </w:tc>
        <w:tc>
          <w:tcPr>
            <w:tcW w:w="3073" w:type="dxa"/>
          </w:tcPr>
          <w:p w14:paraId="705E7606" w14:textId="77777777" w:rsidR="000018FA" w:rsidRPr="00D47C74" w:rsidRDefault="000018FA" w:rsidP="000018FA">
            <w:pPr>
              <w:rPr>
                <w:szCs w:val="24"/>
              </w:rPr>
            </w:pPr>
          </w:p>
        </w:tc>
        <w:tc>
          <w:tcPr>
            <w:tcW w:w="1134" w:type="dxa"/>
          </w:tcPr>
          <w:p w14:paraId="72E2B698" w14:textId="77777777" w:rsidR="000018FA" w:rsidRPr="00D47C74" w:rsidRDefault="00E44ADF" w:rsidP="000018FA">
            <w:pPr>
              <w:rPr>
                <w:szCs w:val="24"/>
              </w:rPr>
            </w:pPr>
            <w:r w:rsidRPr="00D47C74">
              <w:rPr>
                <w:szCs w:val="24"/>
              </w:rPr>
              <w:t>No</w:t>
            </w:r>
          </w:p>
        </w:tc>
        <w:tc>
          <w:tcPr>
            <w:tcW w:w="3544" w:type="dxa"/>
          </w:tcPr>
          <w:p w14:paraId="7E83CD24" w14:textId="77777777" w:rsidR="000018FA" w:rsidRPr="00D47C74" w:rsidRDefault="000018FA" w:rsidP="000018FA">
            <w:pPr>
              <w:rPr>
                <w:szCs w:val="24"/>
              </w:rPr>
            </w:pPr>
          </w:p>
        </w:tc>
        <w:tc>
          <w:tcPr>
            <w:tcW w:w="1134" w:type="dxa"/>
          </w:tcPr>
          <w:p w14:paraId="2161DBE3" w14:textId="77777777" w:rsidR="000018FA" w:rsidRPr="00D47C74" w:rsidRDefault="00E44ADF" w:rsidP="000018FA">
            <w:pPr>
              <w:rPr>
                <w:szCs w:val="24"/>
              </w:rPr>
            </w:pPr>
            <w:r w:rsidRPr="00D47C74">
              <w:rPr>
                <w:szCs w:val="24"/>
              </w:rPr>
              <w:t>Depends</w:t>
            </w:r>
          </w:p>
        </w:tc>
        <w:tc>
          <w:tcPr>
            <w:tcW w:w="2268" w:type="dxa"/>
          </w:tcPr>
          <w:p w14:paraId="423D460B" w14:textId="77777777" w:rsidR="000018FA" w:rsidRPr="00D47C74" w:rsidRDefault="00E44ADF" w:rsidP="000018FA">
            <w:pPr>
              <w:rPr>
                <w:szCs w:val="24"/>
              </w:rPr>
            </w:pPr>
            <w:r w:rsidRPr="00D47C74">
              <w:rPr>
                <w:szCs w:val="24"/>
              </w:rPr>
              <w:t xml:space="preserve">Rule 14 can be applicable if the manufacturer demonstrates that the </w:t>
            </w:r>
            <w:r w:rsidRPr="00D47C74">
              <w:rPr>
                <w:szCs w:val="24"/>
              </w:rPr>
              <w:lastRenderedPageBreak/>
              <w:t>CBD intended action is ancillary to the device</w:t>
            </w:r>
          </w:p>
        </w:tc>
      </w:tr>
      <w:tr w:rsidR="0072387E" w:rsidRPr="00D47C74" w14:paraId="7B4655BA" w14:textId="77777777" w:rsidTr="009B6E81">
        <w:tc>
          <w:tcPr>
            <w:tcW w:w="1456" w:type="dxa"/>
          </w:tcPr>
          <w:p w14:paraId="0CD33669" w14:textId="37B4160A" w:rsidR="000018FA" w:rsidRPr="00D47C74" w:rsidRDefault="006C44AF" w:rsidP="000018FA">
            <w:pPr>
              <w:rPr>
                <w:szCs w:val="24"/>
              </w:rPr>
            </w:pPr>
            <w:r w:rsidRPr="00D47C74">
              <w:rPr>
                <w:szCs w:val="24"/>
              </w:rPr>
              <w:lastRenderedPageBreak/>
              <w:t>14.</w:t>
            </w:r>
          </w:p>
        </w:tc>
        <w:tc>
          <w:tcPr>
            <w:tcW w:w="1136" w:type="dxa"/>
          </w:tcPr>
          <w:p w14:paraId="1DDB23E0" w14:textId="77777777" w:rsidR="00E44ADF" w:rsidRPr="00D47C74" w:rsidRDefault="00E44ADF" w:rsidP="00E44ADF">
            <w:pPr>
              <w:rPr>
                <w:szCs w:val="24"/>
              </w:rPr>
            </w:pPr>
            <w:r w:rsidRPr="00D47C74">
              <w:rPr>
                <w:szCs w:val="24"/>
              </w:rPr>
              <w:t>the described product no, in principle</w:t>
            </w:r>
          </w:p>
          <w:p w14:paraId="7AFC1805" w14:textId="77777777" w:rsidR="000018FA" w:rsidRPr="00D47C74" w:rsidRDefault="00E44ADF" w:rsidP="00E44ADF">
            <w:pPr>
              <w:rPr>
                <w:szCs w:val="24"/>
              </w:rPr>
            </w:pPr>
            <w:r w:rsidRPr="00D47C74">
              <w:rPr>
                <w:szCs w:val="24"/>
              </w:rPr>
              <w:t xml:space="preserve">yes </w:t>
            </w:r>
          </w:p>
        </w:tc>
        <w:tc>
          <w:tcPr>
            <w:tcW w:w="3073" w:type="dxa"/>
          </w:tcPr>
          <w:p w14:paraId="34327B3E" w14:textId="77777777" w:rsidR="00E44ADF" w:rsidRPr="00D47C74" w:rsidRDefault="00E44ADF" w:rsidP="00E44ADF">
            <w:pPr>
              <w:rPr>
                <w:szCs w:val="24"/>
              </w:rPr>
            </w:pPr>
            <w:r w:rsidRPr="00D47C74">
              <w:rPr>
                <w:szCs w:val="24"/>
              </w:rPr>
              <w:t>In our point of view the described product contains substances which are absorbed by or locally dispersed in the human body and therefore rule 21 applies and a classification as class I medical device is not possible. Whether rule 14 also applies cannot be answered now, since there is not enough specific information on the product available (see answer to question three and additional rationale and remarks).</w:t>
            </w:r>
          </w:p>
          <w:p w14:paraId="0FAEC415" w14:textId="77777777" w:rsidR="00E44ADF" w:rsidRPr="00D47C74" w:rsidRDefault="00E44ADF" w:rsidP="00E44ADF">
            <w:pPr>
              <w:rPr>
                <w:szCs w:val="24"/>
              </w:rPr>
            </w:pPr>
          </w:p>
          <w:p w14:paraId="3EA502D7" w14:textId="77777777" w:rsidR="000018FA" w:rsidRPr="00D47C74" w:rsidRDefault="00E44ADF" w:rsidP="00E44ADF">
            <w:pPr>
              <w:rPr>
                <w:szCs w:val="24"/>
              </w:rPr>
            </w:pPr>
            <w:r w:rsidRPr="00D47C74">
              <w:rPr>
                <w:szCs w:val="24"/>
              </w:rPr>
              <w:t>But in principle, if you consider a device which incorporates, as an integral part, CBD (not only the described one), which has no action ancillary to that of the device, it would be possible to market it as a class I medical device (typically rule 1 or 4). (see additional rationale and remarks)</w:t>
            </w:r>
          </w:p>
        </w:tc>
        <w:tc>
          <w:tcPr>
            <w:tcW w:w="1134" w:type="dxa"/>
          </w:tcPr>
          <w:p w14:paraId="5B6AC832" w14:textId="77777777" w:rsidR="000018FA" w:rsidRPr="00D47C74" w:rsidRDefault="00E44ADF" w:rsidP="000018FA">
            <w:pPr>
              <w:rPr>
                <w:szCs w:val="24"/>
              </w:rPr>
            </w:pPr>
            <w:r w:rsidRPr="00D47C74">
              <w:rPr>
                <w:szCs w:val="24"/>
              </w:rPr>
              <w:t xml:space="preserve">Depends </w:t>
            </w:r>
          </w:p>
        </w:tc>
        <w:tc>
          <w:tcPr>
            <w:tcW w:w="3544" w:type="dxa"/>
          </w:tcPr>
          <w:p w14:paraId="2A8F1B0E" w14:textId="77777777" w:rsidR="00E44ADF" w:rsidRPr="00D47C74" w:rsidRDefault="00E44ADF" w:rsidP="00E44ADF">
            <w:pPr>
              <w:rPr>
                <w:szCs w:val="24"/>
              </w:rPr>
            </w:pPr>
            <w:r w:rsidRPr="00D47C74">
              <w:rPr>
                <w:szCs w:val="24"/>
              </w:rPr>
              <w:t>In our point of view the described product falls under rule 21 because the manufacturer does not provide evidence that substances are not absorbed or locally dispersed in the human body.</w:t>
            </w:r>
          </w:p>
          <w:p w14:paraId="4F0DA959" w14:textId="77777777" w:rsidR="00E44ADF" w:rsidRPr="00D47C74" w:rsidRDefault="00E44ADF" w:rsidP="00E44ADF">
            <w:pPr>
              <w:rPr>
                <w:szCs w:val="24"/>
              </w:rPr>
            </w:pPr>
            <w:r w:rsidRPr="00D47C74">
              <w:rPr>
                <w:szCs w:val="24"/>
              </w:rPr>
              <w:t>(The ingredients of the medical device do not have to penetrate the skin – if the substances are absorbed by the dermis an absorption by the human body occurs and therefore rule 21 apply.)</w:t>
            </w:r>
          </w:p>
          <w:p w14:paraId="5A269D30" w14:textId="77777777" w:rsidR="00E44ADF" w:rsidRPr="00D47C74" w:rsidRDefault="00E44ADF" w:rsidP="00E44ADF">
            <w:pPr>
              <w:rPr>
                <w:szCs w:val="24"/>
              </w:rPr>
            </w:pPr>
          </w:p>
          <w:p w14:paraId="16691CD2" w14:textId="77777777" w:rsidR="000018FA" w:rsidRPr="00D47C74" w:rsidRDefault="00E44ADF" w:rsidP="00E44ADF">
            <w:pPr>
              <w:rPr>
                <w:szCs w:val="24"/>
              </w:rPr>
            </w:pPr>
            <w:r w:rsidRPr="00D47C74">
              <w:rPr>
                <w:szCs w:val="24"/>
              </w:rPr>
              <w:t>In general it depends: if the manufacturer can prove that the CBD and other substances are not absorbed or locally dispersed then rule 21 does not apply.</w:t>
            </w:r>
          </w:p>
        </w:tc>
        <w:tc>
          <w:tcPr>
            <w:tcW w:w="1134" w:type="dxa"/>
          </w:tcPr>
          <w:p w14:paraId="59836AB8" w14:textId="77777777" w:rsidR="000018FA" w:rsidRPr="00D47C74" w:rsidRDefault="00E44ADF" w:rsidP="000018FA">
            <w:pPr>
              <w:rPr>
                <w:szCs w:val="24"/>
              </w:rPr>
            </w:pPr>
            <w:r w:rsidRPr="00D47C74">
              <w:rPr>
                <w:szCs w:val="24"/>
              </w:rPr>
              <w:t>Depends</w:t>
            </w:r>
          </w:p>
        </w:tc>
        <w:tc>
          <w:tcPr>
            <w:tcW w:w="2268" w:type="dxa"/>
          </w:tcPr>
          <w:p w14:paraId="21A20B28" w14:textId="77777777" w:rsidR="00E44ADF" w:rsidRPr="00D47C74" w:rsidRDefault="00E44ADF" w:rsidP="00E44ADF">
            <w:pPr>
              <w:rPr>
                <w:szCs w:val="24"/>
              </w:rPr>
            </w:pPr>
            <w:r w:rsidRPr="00D47C74">
              <w:rPr>
                <w:szCs w:val="24"/>
              </w:rPr>
              <w:t xml:space="preserve">Our herbal medicinal products experts at the BASG told us that CBD can be a medicinal product/active substance in principle. </w:t>
            </w:r>
          </w:p>
          <w:p w14:paraId="6092D01A" w14:textId="77777777" w:rsidR="000018FA" w:rsidRPr="00D47C74" w:rsidRDefault="00E44ADF" w:rsidP="00E44ADF">
            <w:pPr>
              <w:rPr>
                <w:szCs w:val="24"/>
              </w:rPr>
            </w:pPr>
            <w:r w:rsidRPr="00D47C74">
              <w:rPr>
                <w:szCs w:val="24"/>
              </w:rPr>
              <w:t>But regarding the described product there is not enough data available to decide if there is an ancillary action. (see additional rational and remarks)</w:t>
            </w:r>
          </w:p>
        </w:tc>
      </w:tr>
    </w:tbl>
    <w:p w14:paraId="62E96CA3" w14:textId="77777777" w:rsidR="00B77D33" w:rsidRPr="00D47C74" w:rsidRDefault="00B77D33">
      <w:pPr>
        <w:rPr>
          <w:szCs w:val="24"/>
        </w:rPr>
      </w:pPr>
    </w:p>
    <w:p w14:paraId="7807393E" w14:textId="77777777" w:rsidR="00631A40" w:rsidRPr="00D47C74" w:rsidRDefault="00631A40" w:rsidP="00D97E6B">
      <w:pPr>
        <w:rPr>
          <w:rFonts w:eastAsia="STZhongsong"/>
          <w:szCs w:val="24"/>
        </w:rPr>
      </w:pPr>
    </w:p>
    <w:p w14:paraId="57104194" w14:textId="77777777" w:rsidR="00631A40" w:rsidRPr="00D47C74" w:rsidRDefault="00631A40" w:rsidP="00D97E6B">
      <w:pPr>
        <w:rPr>
          <w:szCs w:val="24"/>
        </w:rPr>
      </w:pPr>
    </w:p>
    <w:p w14:paraId="77C9C89A" w14:textId="77777777" w:rsidR="00631A40" w:rsidRPr="00D47C74" w:rsidRDefault="00631A40" w:rsidP="00631A40">
      <w:pPr>
        <w:rPr>
          <w:szCs w:val="24"/>
          <w:lang w:val="en-GB"/>
        </w:rPr>
      </w:pPr>
    </w:p>
    <w:p w14:paraId="1321AA51" w14:textId="77777777" w:rsidR="00631A40" w:rsidRPr="008677A2" w:rsidRDefault="00631A40" w:rsidP="00631A40">
      <w:pPr>
        <w:pStyle w:val="Titre3"/>
        <w:pBdr>
          <w:top w:val="single" w:sz="4" w:space="1" w:color="auto"/>
          <w:left w:val="single" w:sz="4" w:space="4" w:color="auto"/>
          <w:bottom w:val="single" w:sz="4" w:space="1" w:color="auto"/>
          <w:right w:val="single" w:sz="4" w:space="4" w:color="auto"/>
        </w:pBdr>
        <w:spacing w:before="120"/>
        <w:rPr>
          <w:b w:val="0"/>
          <w:bCs/>
          <w:sz w:val="32"/>
          <w:szCs w:val="32"/>
        </w:rPr>
      </w:pPr>
      <w:r w:rsidRPr="008677A2">
        <w:rPr>
          <w:b w:val="0"/>
          <w:sz w:val="32"/>
          <w:szCs w:val="32"/>
          <w:u w:val="single"/>
        </w:rPr>
        <w:t>Proposed draft entry for the Manual</w:t>
      </w:r>
    </w:p>
    <w:p w14:paraId="0D8FAE56"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bCs/>
          <w:szCs w:val="24"/>
          <w:lang w:val="en-GB"/>
        </w:rPr>
      </w:pPr>
    </w:p>
    <w:p w14:paraId="5C1FC29A"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bCs/>
          <w:szCs w:val="24"/>
          <w:lang w:val="en-GB"/>
        </w:rPr>
      </w:pPr>
      <w:r w:rsidRPr="00D47C74">
        <w:rPr>
          <w:b/>
          <w:bCs/>
          <w:szCs w:val="24"/>
          <w:lang w:val="en-GB"/>
        </w:rPr>
        <w:t xml:space="preserve">Background </w:t>
      </w:r>
    </w:p>
    <w:p w14:paraId="4165134D"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bCs/>
          <w:szCs w:val="24"/>
          <w:lang w:val="en-GB"/>
        </w:rPr>
      </w:pPr>
    </w:p>
    <w:p w14:paraId="02DDB1B8" w14:textId="029420A1" w:rsidR="00631A40" w:rsidRPr="00D47C74" w:rsidRDefault="00631A40" w:rsidP="00631A40">
      <w:pPr>
        <w:pStyle w:val="Pieddepage"/>
        <w:pBdr>
          <w:top w:val="single" w:sz="4" w:space="1" w:color="auto"/>
          <w:left w:val="single" w:sz="4" w:space="4" w:color="auto"/>
          <w:bottom w:val="single" w:sz="4" w:space="1" w:color="auto"/>
          <w:right w:val="single" w:sz="4" w:space="4" w:color="auto"/>
        </w:pBdr>
        <w:spacing w:line="276" w:lineRule="auto"/>
        <w:jc w:val="both"/>
        <w:rPr>
          <w:szCs w:val="24"/>
          <w:lang w:val="en-GB"/>
        </w:rPr>
      </w:pPr>
      <w:r w:rsidRPr="00D47C74">
        <w:rPr>
          <w:szCs w:val="24"/>
          <w:lang w:val="en-GB"/>
        </w:rPr>
        <w:t>The product in question is a patch (or gel/lotion) to apply on intact skin surface containing solvents ethanol / ethyl acetate / heptane as well as menthol, arnica and Cannabidiol/CBD. Its intended purpose is local pain relief.</w:t>
      </w:r>
    </w:p>
    <w:p w14:paraId="0DF7817D"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spacing w:line="276" w:lineRule="auto"/>
        <w:jc w:val="both"/>
        <w:rPr>
          <w:szCs w:val="24"/>
          <w:lang w:val="en-GB"/>
        </w:rPr>
      </w:pPr>
    </w:p>
    <w:p w14:paraId="6B2F613E" w14:textId="65683594" w:rsidR="00631A40" w:rsidRPr="00D47C74" w:rsidRDefault="00631A40" w:rsidP="00631A40">
      <w:pPr>
        <w:pStyle w:val="Pieddepage"/>
        <w:pBdr>
          <w:top w:val="single" w:sz="4" w:space="1" w:color="auto"/>
          <w:left w:val="single" w:sz="4" w:space="4" w:color="auto"/>
          <w:bottom w:val="single" w:sz="4" w:space="1" w:color="auto"/>
          <w:right w:val="single" w:sz="4" w:space="4" w:color="auto"/>
        </w:pBdr>
        <w:spacing w:line="276" w:lineRule="auto"/>
        <w:jc w:val="both"/>
        <w:rPr>
          <w:szCs w:val="24"/>
          <w:lang w:val="en-GB"/>
        </w:rPr>
      </w:pPr>
      <w:r w:rsidRPr="00D47C74">
        <w:rPr>
          <w:szCs w:val="24"/>
          <w:lang w:val="en-GB"/>
        </w:rPr>
        <w:t>The primary mode of action of the device is, according to the manufacturer</w:t>
      </w:r>
      <w:r w:rsidR="00A4528B" w:rsidRPr="00D47C74">
        <w:rPr>
          <w:szCs w:val="24"/>
          <w:lang w:val="en-GB"/>
        </w:rPr>
        <w:t xml:space="preserve"> physical and not pharmacologic/metabolic/immunologic. The product should therefore be considered as a medical device. The question is whether a medical device containing CBD/Cannabidiol as a secondary substance can be regulated as a medical device, class I.</w:t>
      </w:r>
    </w:p>
    <w:p w14:paraId="13B26749"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spacing w:line="276" w:lineRule="auto"/>
        <w:jc w:val="both"/>
        <w:rPr>
          <w:szCs w:val="24"/>
          <w:lang w:val="en-GB"/>
        </w:rPr>
      </w:pPr>
    </w:p>
    <w:p w14:paraId="304652FB" w14:textId="77777777" w:rsidR="00631A40" w:rsidRPr="00D47C74" w:rsidRDefault="00631A40"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szCs w:val="24"/>
          <w:lang w:val="en-US"/>
        </w:rPr>
      </w:pPr>
      <w:r w:rsidRPr="00D47C74">
        <w:rPr>
          <w:b/>
          <w:szCs w:val="24"/>
          <w:lang w:val="en-US"/>
        </w:rPr>
        <w:t>Outcome</w:t>
      </w:r>
    </w:p>
    <w:p w14:paraId="34FB827F" w14:textId="77777777" w:rsidR="00A4528B" w:rsidRPr="00D47C74" w:rsidRDefault="00A4528B"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szCs w:val="24"/>
          <w:lang w:val="en-US"/>
        </w:rPr>
      </w:pPr>
    </w:p>
    <w:p w14:paraId="77BCD632" w14:textId="46BCFFC2" w:rsidR="00A4528B" w:rsidRPr="00D47C74" w:rsidRDefault="00A4528B"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Cs/>
          <w:szCs w:val="24"/>
          <w:lang w:val="en-US"/>
        </w:rPr>
      </w:pPr>
      <w:r w:rsidRPr="00D47C74">
        <w:rPr>
          <w:bCs/>
          <w:szCs w:val="24"/>
          <w:lang w:val="en-US"/>
        </w:rPr>
        <w:t xml:space="preserve">A medical device containing CBD/Cannabidiol as a secondary substance can not be regulated as a medical device, class I. The product should be classified higher than class I, as </w:t>
      </w:r>
      <w:r w:rsidR="00B60802" w:rsidRPr="00D47C74">
        <w:rPr>
          <w:bCs/>
          <w:szCs w:val="24"/>
          <w:lang w:val="en-US"/>
        </w:rPr>
        <w:t>it contains</w:t>
      </w:r>
      <w:r w:rsidRPr="00D47C74">
        <w:rPr>
          <w:bCs/>
          <w:szCs w:val="24"/>
          <w:lang w:val="en-US"/>
        </w:rPr>
        <w:t xml:space="preserve"> CBD</w:t>
      </w:r>
      <w:r w:rsidR="00B60802" w:rsidRPr="00D47C74">
        <w:rPr>
          <w:bCs/>
          <w:szCs w:val="24"/>
          <w:lang w:val="en-US"/>
        </w:rPr>
        <w:t xml:space="preserve"> </w:t>
      </w:r>
      <w:r w:rsidRPr="00D47C74">
        <w:rPr>
          <w:bCs/>
          <w:szCs w:val="24"/>
          <w:lang w:val="en-US"/>
        </w:rPr>
        <w:t>/ Cannabidiol</w:t>
      </w:r>
      <w:r w:rsidR="00B60802" w:rsidRPr="00D47C74">
        <w:rPr>
          <w:bCs/>
          <w:szCs w:val="24"/>
          <w:lang w:val="en-US"/>
        </w:rPr>
        <w:t xml:space="preserve"> that </w:t>
      </w:r>
      <w:proofErr w:type="gramStart"/>
      <w:r w:rsidR="00B60802" w:rsidRPr="00D47C74">
        <w:rPr>
          <w:bCs/>
          <w:szCs w:val="24"/>
          <w:lang w:val="en-US"/>
        </w:rPr>
        <w:t>in its own right in</w:t>
      </w:r>
      <w:proofErr w:type="gramEnd"/>
      <w:r w:rsidR="00B60802" w:rsidRPr="00D47C74">
        <w:rPr>
          <w:bCs/>
          <w:szCs w:val="24"/>
          <w:lang w:val="en-US"/>
        </w:rPr>
        <w:t xml:space="preserve"> some cases could be seen as a medicinal product or at least a substance. This means that a medical device with CBD/Cannabidiol should be classified according to rule 14 or rule 21. In both cases the product will be classified in a higher class than class I.</w:t>
      </w:r>
      <w:r w:rsidRPr="00D47C74">
        <w:rPr>
          <w:bCs/>
          <w:szCs w:val="24"/>
          <w:lang w:val="en-US"/>
        </w:rPr>
        <w:t xml:space="preserve"> </w:t>
      </w:r>
    </w:p>
    <w:p w14:paraId="13043997" w14:textId="77777777" w:rsidR="00A4528B" w:rsidRDefault="00A4528B"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szCs w:val="24"/>
          <w:lang w:val="en-US"/>
        </w:rPr>
      </w:pPr>
    </w:p>
    <w:p w14:paraId="31BEAEE9" w14:textId="77777777" w:rsidR="004B7B51" w:rsidRPr="00D47C74" w:rsidRDefault="004B7B51" w:rsidP="00631A40">
      <w:pPr>
        <w:pStyle w:val="Pieddepage"/>
        <w:pBdr>
          <w:top w:val="single" w:sz="4" w:space="1" w:color="auto"/>
          <w:left w:val="single" w:sz="4" w:space="4" w:color="auto"/>
          <w:bottom w:val="single" w:sz="4" w:space="1" w:color="auto"/>
          <w:right w:val="single" w:sz="4" w:space="4" w:color="auto"/>
        </w:pBdr>
        <w:tabs>
          <w:tab w:val="clear" w:pos="4536"/>
          <w:tab w:val="clear" w:pos="9072"/>
        </w:tabs>
        <w:spacing w:line="276" w:lineRule="auto"/>
        <w:jc w:val="both"/>
        <w:rPr>
          <w:b/>
          <w:szCs w:val="24"/>
          <w:lang w:val="en-US"/>
        </w:rPr>
      </w:pPr>
    </w:p>
    <w:p w14:paraId="09114D29" w14:textId="77777777" w:rsidR="00631A40" w:rsidRPr="00D47C74" w:rsidRDefault="00631A40" w:rsidP="00D97E6B">
      <w:pPr>
        <w:rPr>
          <w:szCs w:val="24"/>
          <w:lang w:val="en-GB"/>
        </w:rPr>
      </w:pPr>
    </w:p>
    <w:p w14:paraId="4B292BB7" w14:textId="77777777" w:rsidR="00D97E6B" w:rsidRPr="00D47C74" w:rsidRDefault="00D97E6B" w:rsidP="00B31CFF">
      <w:pPr>
        <w:rPr>
          <w:szCs w:val="24"/>
          <w:lang w:val="en-GB"/>
        </w:rPr>
      </w:pPr>
    </w:p>
    <w:p w14:paraId="057ED810" w14:textId="77777777" w:rsidR="00B31CFF" w:rsidRPr="00D47C74" w:rsidRDefault="00B31CFF">
      <w:pPr>
        <w:rPr>
          <w:szCs w:val="24"/>
        </w:rPr>
      </w:pPr>
    </w:p>
    <w:sectPr w:rsidR="00B31CFF" w:rsidRPr="00D47C74" w:rsidSect="00B77D33">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45 Ligh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CED"/>
    <w:multiLevelType w:val="hybridMultilevel"/>
    <w:tmpl w:val="C374C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2D3500"/>
    <w:multiLevelType w:val="hybridMultilevel"/>
    <w:tmpl w:val="2956128C"/>
    <w:lvl w:ilvl="0" w:tplc="510A838C">
      <w:numFmt w:val="bullet"/>
      <w:lvlText w:val="-"/>
      <w:lvlJc w:val="left"/>
      <w:pPr>
        <w:ind w:left="1668" w:hanging="130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65F08"/>
    <w:multiLevelType w:val="hybridMultilevel"/>
    <w:tmpl w:val="E30A7822"/>
    <w:lvl w:ilvl="0" w:tplc="7DC0D73E">
      <w:numFmt w:val="bullet"/>
      <w:lvlText w:val="-"/>
      <w:lvlJc w:val="left"/>
      <w:pPr>
        <w:ind w:left="1308" w:hanging="1308"/>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FE1C99"/>
    <w:multiLevelType w:val="hybridMultilevel"/>
    <w:tmpl w:val="9E549B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CF12C13"/>
    <w:multiLevelType w:val="multilevel"/>
    <w:tmpl w:val="1F86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E6619"/>
    <w:multiLevelType w:val="hybridMultilevel"/>
    <w:tmpl w:val="53EE5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3765696">
    <w:abstractNumId w:val="2"/>
  </w:num>
  <w:num w:numId="2" w16cid:durableId="847066190">
    <w:abstractNumId w:val="1"/>
  </w:num>
  <w:num w:numId="3" w16cid:durableId="1830705713">
    <w:abstractNumId w:val="3"/>
  </w:num>
  <w:num w:numId="4" w16cid:durableId="1032339831">
    <w:abstractNumId w:val="4"/>
  </w:num>
  <w:num w:numId="5" w16cid:durableId="85853680">
    <w:abstractNumId w:val="5"/>
  </w:num>
  <w:num w:numId="6" w16cid:durableId="56846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8C"/>
    <w:rsid w:val="000018FA"/>
    <w:rsid w:val="001B7F8C"/>
    <w:rsid w:val="002401A9"/>
    <w:rsid w:val="0035368B"/>
    <w:rsid w:val="00376854"/>
    <w:rsid w:val="003E6D00"/>
    <w:rsid w:val="004B7B51"/>
    <w:rsid w:val="00597203"/>
    <w:rsid w:val="005B5293"/>
    <w:rsid w:val="005D14BF"/>
    <w:rsid w:val="00631A40"/>
    <w:rsid w:val="006C44AF"/>
    <w:rsid w:val="0072387E"/>
    <w:rsid w:val="00743CFD"/>
    <w:rsid w:val="00781A41"/>
    <w:rsid w:val="008677A2"/>
    <w:rsid w:val="00983DC5"/>
    <w:rsid w:val="009B6E81"/>
    <w:rsid w:val="00A45219"/>
    <w:rsid w:val="00A4528B"/>
    <w:rsid w:val="00AB2011"/>
    <w:rsid w:val="00B31CFF"/>
    <w:rsid w:val="00B60802"/>
    <w:rsid w:val="00B77D33"/>
    <w:rsid w:val="00B970FB"/>
    <w:rsid w:val="00BD4407"/>
    <w:rsid w:val="00C50F8C"/>
    <w:rsid w:val="00C8262D"/>
    <w:rsid w:val="00D47C74"/>
    <w:rsid w:val="00D97E6B"/>
    <w:rsid w:val="00DD4796"/>
    <w:rsid w:val="00E44ADF"/>
    <w:rsid w:val="00ED74F2"/>
    <w:rsid w:val="00EF4238"/>
    <w:rsid w:val="00FE1B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5250"/>
  <w15:chartTrackingRefBased/>
  <w15:docId w15:val="{D9A8085B-4BAA-48F7-9339-2A76D684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8C"/>
    <w:pPr>
      <w:spacing w:after="0" w:line="240" w:lineRule="auto"/>
    </w:pPr>
    <w:rPr>
      <w:rFonts w:ascii="Times New Roman" w:eastAsia="Times New Roman" w:hAnsi="Times New Roman" w:cs="Times New Roman"/>
      <w:sz w:val="24"/>
      <w:szCs w:val="20"/>
      <w:lang w:val="fi-FI" w:eastAsia="fr-FR"/>
    </w:rPr>
  </w:style>
  <w:style w:type="paragraph" w:styleId="Titre1">
    <w:name w:val="heading 1"/>
    <w:basedOn w:val="Normal"/>
    <w:next w:val="Normal"/>
    <w:link w:val="Titre1Car"/>
    <w:uiPriority w:val="9"/>
    <w:qFormat/>
    <w:rsid w:val="00C826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826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C50F8C"/>
    <w:pPr>
      <w:keepNext/>
      <w:outlineLvl w:val="2"/>
    </w:pPr>
    <w:rPr>
      <w:b/>
      <w:lang w:val="en-GB"/>
    </w:rPr>
  </w:style>
  <w:style w:type="paragraph" w:styleId="Titre5">
    <w:name w:val="heading 5"/>
    <w:basedOn w:val="Normal"/>
    <w:next w:val="Normal"/>
    <w:link w:val="Titre5Car"/>
    <w:uiPriority w:val="9"/>
    <w:semiHidden/>
    <w:unhideWhenUsed/>
    <w:qFormat/>
    <w:rsid w:val="00C8262D"/>
    <w:pPr>
      <w:keepNext/>
      <w:keepLines/>
      <w:spacing w:before="40"/>
      <w:outlineLvl w:val="4"/>
    </w:pPr>
    <w:rPr>
      <w:rFonts w:asciiTheme="majorHAnsi" w:eastAsiaTheme="majorEastAsia" w:hAnsiTheme="majorHAnsi" w:cstheme="majorBidi"/>
      <w:color w:val="2F5496" w:themeColor="accent1" w:themeShade="BF"/>
      <w:sz w:val="20"/>
      <w:lang w:val="en-GB" w:eastAsia="en-GB"/>
    </w:rPr>
  </w:style>
  <w:style w:type="paragraph" w:styleId="Titre8">
    <w:name w:val="heading 8"/>
    <w:basedOn w:val="Normal"/>
    <w:next w:val="Normal"/>
    <w:link w:val="Titre8Car"/>
    <w:uiPriority w:val="9"/>
    <w:semiHidden/>
    <w:unhideWhenUsed/>
    <w:qFormat/>
    <w:rsid w:val="00C8262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50F8C"/>
    <w:rPr>
      <w:rFonts w:ascii="Times New Roman" w:eastAsia="Times New Roman" w:hAnsi="Times New Roman" w:cs="Times New Roman"/>
      <w:b/>
      <w:sz w:val="24"/>
      <w:szCs w:val="20"/>
      <w:lang w:val="en-GB" w:eastAsia="fr-FR"/>
    </w:rPr>
  </w:style>
  <w:style w:type="table" w:styleId="Grilledutableau">
    <w:name w:val="Table Grid"/>
    <w:basedOn w:val="TableauNormal"/>
    <w:uiPriority w:val="39"/>
    <w:rsid w:val="00B7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1CFF"/>
    <w:pPr>
      <w:ind w:left="720"/>
      <w:contextualSpacing/>
    </w:pPr>
  </w:style>
  <w:style w:type="character" w:styleId="Lienhypertexte">
    <w:name w:val="Hyperlink"/>
    <w:basedOn w:val="Policepardfaut"/>
    <w:uiPriority w:val="99"/>
    <w:unhideWhenUsed/>
    <w:rsid w:val="00D97E6B"/>
    <w:rPr>
      <w:color w:val="0563C1" w:themeColor="hyperlink"/>
      <w:u w:val="single"/>
    </w:rPr>
  </w:style>
  <w:style w:type="character" w:styleId="Mentionnonrsolue">
    <w:name w:val="Unresolved Mention"/>
    <w:basedOn w:val="Policepardfaut"/>
    <w:uiPriority w:val="99"/>
    <w:semiHidden/>
    <w:unhideWhenUsed/>
    <w:rsid w:val="00D97E6B"/>
    <w:rPr>
      <w:color w:val="605E5C"/>
      <w:shd w:val="clear" w:color="auto" w:fill="E1DFDD"/>
    </w:rPr>
  </w:style>
  <w:style w:type="character" w:customStyle="1" w:styleId="Titre1Car">
    <w:name w:val="Titre 1 Car"/>
    <w:basedOn w:val="Policepardfaut"/>
    <w:link w:val="Titre1"/>
    <w:uiPriority w:val="9"/>
    <w:rsid w:val="00C8262D"/>
    <w:rPr>
      <w:rFonts w:asciiTheme="majorHAnsi" w:eastAsiaTheme="majorEastAsia" w:hAnsiTheme="majorHAnsi" w:cstheme="majorBidi"/>
      <w:color w:val="2F5496" w:themeColor="accent1" w:themeShade="BF"/>
      <w:sz w:val="32"/>
      <w:szCs w:val="32"/>
      <w:lang w:val="fi-FI" w:eastAsia="fr-FR"/>
    </w:rPr>
  </w:style>
  <w:style w:type="character" w:customStyle="1" w:styleId="Titre2Car">
    <w:name w:val="Titre 2 Car"/>
    <w:basedOn w:val="Policepardfaut"/>
    <w:link w:val="Titre2"/>
    <w:uiPriority w:val="9"/>
    <w:semiHidden/>
    <w:rsid w:val="00C8262D"/>
    <w:rPr>
      <w:rFonts w:asciiTheme="majorHAnsi" w:eastAsiaTheme="majorEastAsia" w:hAnsiTheme="majorHAnsi" w:cstheme="majorBidi"/>
      <w:color w:val="2F5496" w:themeColor="accent1" w:themeShade="BF"/>
      <w:sz w:val="26"/>
      <w:szCs w:val="26"/>
      <w:lang w:val="fi-FI" w:eastAsia="fr-FR"/>
    </w:rPr>
  </w:style>
  <w:style w:type="character" w:customStyle="1" w:styleId="Titre8Car">
    <w:name w:val="Titre 8 Car"/>
    <w:basedOn w:val="Policepardfaut"/>
    <w:link w:val="Titre8"/>
    <w:uiPriority w:val="9"/>
    <w:semiHidden/>
    <w:rsid w:val="00C8262D"/>
    <w:rPr>
      <w:rFonts w:asciiTheme="majorHAnsi" w:eastAsiaTheme="majorEastAsia" w:hAnsiTheme="majorHAnsi" w:cstheme="majorBidi"/>
      <w:color w:val="272727" w:themeColor="text1" w:themeTint="D8"/>
      <w:sz w:val="21"/>
      <w:szCs w:val="21"/>
      <w:lang w:val="fi-FI" w:eastAsia="fr-FR"/>
    </w:rPr>
  </w:style>
  <w:style w:type="character" w:customStyle="1" w:styleId="Titre5Car">
    <w:name w:val="Titre 5 Car"/>
    <w:basedOn w:val="Policepardfaut"/>
    <w:link w:val="Titre5"/>
    <w:uiPriority w:val="9"/>
    <w:semiHidden/>
    <w:rsid w:val="00C8262D"/>
    <w:rPr>
      <w:rFonts w:asciiTheme="majorHAnsi" w:eastAsiaTheme="majorEastAsia" w:hAnsiTheme="majorHAnsi" w:cstheme="majorBidi"/>
      <w:color w:val="2F5496" w:themeColor="accent1" w:themeShade="BF"/>
      <w:sz w:val="20"/>
      <w:szCs w:val="20"/>
      <w:lang w:val="en-GB" w:eastAsia="en-GB"/>
    </w:rPr>
  </w:style>
  <w:style w:type="paragraph" w:styleId="Retraitcorpsdetexte">
    <w:name w:val="Body Text Indent"/>
    <w:basedOn w:val="Normal"/>
    <w:link w:val="RetraitcorpsdetexteCar"/>
    <w:rsid w:val="00C8262D"/>
    <w:pPr>
      <w:ind w:left="1134" w:hanging="1134"/>
    </w:pPr>
    <w:rPr>
      <w:b/>
      <w:lang w:val="en-GB" w:eastAsia="en-GB"/>
    </w:rPr>
  </w:style>
  <w:style w:type="character" w:customStyle="1" w:styleId="RetraitcorpsdetexteCar">
    <w:name w:val="Retrait corps de texte Car"/>
    <w:basedOn w:val="Policepardfaut"/>
    <w:link w:val="Retraitcorpsdetexte"/>
    <w:rsid w:val="00C8262D"/>
    <w:rPr>
      <w:rFonts w:ascii="Times New Roman" w:eastAsia="Times New Roman" w:hAnsi="Times New Roman" w:cs="Times New Roman"/>
      <w:b/>
      <w:sz w:val="24"/>
      <w:szCs w:val="20"/>
      <w:lang w:val="en-GB" w:eastAsia="en-GB"/>
    </w:rPr>
  </w:style>
  <w:style w:type="paragraph" w:styleId="Titre">
    <w:name w:val="Title"/>
    <w:basedOn w:val="Normal"/>
    <w:link w:val="TitreCar"/>
    <w:qFormat/>
    <w:rsid w:val="00C8262D"/>
    <w:pPr>
      <w:ind w:left="2552" w:hanging="2552"/>
      <w:jc w:val="center"/>
    </w:pPr>
    <w:rPr>
      <w:rFonts w:ascii="Univers 45 Light" w:hAnsi="Univers 45 Light"/>
      <w:b/>
      <w:sz w:val="28"/>
      <w:lang w:val="en-GB" w:eastAsia="en-GB"/>
    </w:rPr>
  </w:style>
  <w:style w:type="character" w:customStyle="1" w:styleId="TitreCar">
    <w:name w:val="Titre Car"/>
    <w:basedOn w:val="Policepardfaut"/>
    <w:link w:val="Titre"/>
    <w:rsid w:val="00C8262D"/>
    <w:rPr>
      <w:rFonts w:ascii="Univers 45 Light" w:eastAsia="Times New Roman" w:hAnsi="Univers 45 Light" w:cs="Times New Roman"/>
      <w:b/>
      <w:sz w:val="28"/>
      <w:szCs w:val="20"/>
      <w:lang w:val="en-GB" w:eastAsia="en-GB"/>
    </w:rPr>
  </w:style>
  <w:style w:type="paragraph" w:styleId="Retraitcorpsdetexte3">
    <w:name w:val="Body Text Indent 3"/>
    <w:basedOn w:val="Normal"/>
    <w:link w:val="Retraitcorpsdetexte3Car"/>
    <w:rsid w:val="00C8262D"/>
    <w:pPr>
      <w:ind w:left="851" w:hanging="851"/>
      <w:jc w:val="both"/>
    </w:pPr>
    <w:rPr>
      <w:rFonts w:ascii="Arial" w:hAnsi="Arial"/>
      <w:sz w:val="22"/>
      <w:lang w:val="en-GB" w:eastAsia="en-GB"/>
    </w:rPr>
  </w:style>
  <w:style w:type="character" w:customStyle="1" w:styleId="Retraitcorpsdetexte3Car">
    <w:name w:val="Retrait corps de texte 3 Car"/>
    <w:basedOn w:val="Policepardfaut"/>
    <w:link w:val="Retraitcorpsdetexte3"/>
    <w:rsid w:val="00C8262D"/>
    <w:rPr>
      <w:rFonts w:ascii="Arial" w:eastAsia="Times New Roman" w:hAnsi="Arial" w:cs="Times New Roman"/>
      <w:szCs w:val="20"/>
      <w:lang w:val="en-GB" w:eastAsia="en-GB"/>
    </w:rPr>
  </w:style>
  <w:style w:type="character" w:customStyle="1" w:styleId="color14">
    <w:name w:val="color_14"/>
    <w:rsid w:val="00C8262D"/>
  </w:style>
  <w:style w:type="paragraph" w:customStyle="1" w:styleId="font7">
    <w:name w:val="font_7"/>
    <w:basedOn w:val="Normal"/>
    <w:rsid w:val="00C8262D"/>
    <w:pPr>
      <w:spacing w:before="100" w:beforeAutospacing="1" w:after="100" w:afterAutospacing="1"/>
    </w:pPr>
    <w:rPr>
      <w:szCs w:val="24"/>
      <w:lang w:val="da-DK" w:eastAsia="da-DK"/>
    </w:rPr>
  </w:style>
  <w:style w:type="character" w:customStyle="1" w:styleId="color13">
    <w:name w:val="color_13"/>
    <w:rsid w:val="00C8262D"/>
  </w:style>
  <w:style w:type="character" w:customStyle="1" w:styleId="span-text">
    <w:name w:val="span-text"/>
    <w:rsid w:val="00C8262D"/>
  </w:style>
  <w:style w:type="character" w:styleId="lev">
    <w:name w:val="Strong"/>
    <w:uiPriority w:val="22"/>
    <w:qFormat/>
    <w:rsid w:val="00C8262D"/>
    <w:rPr>
      <w:b/>
      <w:bCs/>
    </w:rPr>
  </w:style>
  <w:style w:type="paragraph" w:styleId="Pieddepage">
    <w:name w:val="footer"/>
    <w:basedOn w:val="Normal"/>
    <w:link w:val="PieddepageCar"/>
    <w:uiPriority w:val="99"/>
    <w:rsid w:val="00631A40"/>
    <w:pPr>
      <w:tabs>
        <w:tab w:val="center" w:pos="4536"/>
        <w:tab w:val="right" w:pos="9072"/>
      </w:tabs>
    </w:pPr>
  </w:style>
  <w:style w:type="character" w:customStyle="1" w:styleId="PieddepageCar">
    <w:name w:val="Pied de page Car"/>
    <w:basedOn w:val="Policepardfaut"/>
    <w:link w:val="Pieddepage"/>
    <w:uiPriority w:val="99"/>
    <w:rsid w:val="00631A40"/>
    <w:rPr>
      <w:rFonts w:ascii="Times New Roman" w:eastAsia="Times New Roman" w:hAnsi="Times New Roman" w:cs="Times New Roman"/>
      <w:sz w:val="24"/>
      <w:szCs w:val="20"/>
      <w:lang w:val="fi-FI"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3355">
      <w:bodyDiv w:val="1"/>
      <w:marLeft w:val="0"/>
      <w:marRight w:val="0"/>
      <w:marTop w:val="0"/>
      <w:marBottom w:val="0"/>
      <w:divBdr>
        <w:top w:val="none" w:sz="0" w:space="0" w:color="auto"/>
        <w:left w:val="none" w:sz="0" w:space="0" w:color="auto"/>
        <w:bottom w:val="none" w:sz="0" w:space="0" w:color="auto"/>
        <w:right w:val="none" w:sz="0" w:space="0" w:color="auto"/>
      </w:divBdr>
    </w:div>
    <w:div w:id="815071302">
      <w:bodyDiv w:val="1"/>
      <w:marLeft w:val="0"/>
      <w:marRight w:val="0"/>
      <w:marTop w:val="0"/>
      <w:marBottom w:val="0"/>
      <w:divBdr>
        <w:top w:val="none" w:sz="0" w:space="0" w:color="auto"/>
        <w:left w:val="none" w:sz="0" w:space="0" w:color="auto"/>
        <w:bottom w:val="none" w:sz="0" w:space="0" w:color="auto"/>
        <w:right w:val="none" w:sz="0" w:space="0" w:color="auto"/>
      </w:divBdr>
    </w:div>
    <w:div w:id="1476946371">
      <w:bodyDiv w:val="1"/>
      <w:marLeft w:val="0"/>
      <w:marRight w:val="0"/>
      <w:marTop w:val="0"/>
      <w:marBottom w:val="0"/>
      <w:divBdr>
        <w:top w:val="none" w:sz="0" w:space="0" w:color="auto"/>
        <w:left w:val="none" w:sz="0" w:space="0" w:color="auto"/>
        <w:bottom w:val="none" w:sz="0" w:space="0" w:color="auto"/>
        <w:right w:val="none" w:sz="0" w:space="0" w:color="auto"/>
      </w:divBdr>
    </w:div>
    <w:div w:id="18837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877694/"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8" ma:contentTypeDescription="Create a new document." ma:contentTypeScope="" ma:versionID="4c26e3f5077ff6528bd639244749ac32">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7b96944392fa58dee3b49a273cee4c38"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216390F4-4EA1-4077-8135-3F2EFB456851}"/>
</file>

<file path=customXml/itemProps2.xml><?xml version="1.0" encoding="utf-8"?>
<ds:datastoreItem xmlns:ds="http://schemas.openxmlformats.org/officeDocument/2006/customXml" ds:itemID="{3C92A522-79F2-4E05-87C2-7E6DE8962C06}"/>
</file>

<file path=customXml/itemProps3.xml><?xml version="1.0" encoding="utf-8"?>
<ds:datastoreItem xmlns:ds="http://schemas.openxmlformats.org/officeDocument/2006/customXml" ds:itemID="{4722215A-B8F2-4845-BBC3-9167CCC3C64F}"/>
</file>

<file path=docProps/app.xml><?xml version="1.0" encoding="utf-8"?>
<Properties xmlns="http://schemas.openxmlformats.org/officeDocument/2006/extended-properties" xmlns:vt="http://schemas.openxmlformats.org/officeDocument/2006/docPropsVTypes">
  <Template>Normal</Template>
  <TotalTime>0</TotalTime>
  <Pages>14</Pages>
  <Words>2731</Words>
  <Characters>13982</Characters>
  <Application>Microsoft Office Word</Application>
  <DocSecurity>0</DocSecurity>
  <Lines>763</Lines>
  <Paragraphs>170</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Wiegand Storgaard</dc:creator>
  <cp:keywords/>
  <dc:description/>
  <cp:lastModifiedBy>Paul-Etienne Schaeffer</cp:lastModifiedBy>
  <cp:revision>3</cp:revision>
  <cp:lastPrinted>2026-05-13T10:50:00Z</cp:lastPrinted>
  <dcterms:created xsi:type="dcterms:W3CDTF">2026-05-27T14:57:00Z</dcterms:created>
  <dcterms:modified xsi:type="dcterms:W3CDTF">2026-05-27T14:57:00Z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0x0101000ED1743BE688E94C86044D04AE88C198</vt:lpwstr>
  </property>
</Properties>
</file>