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C0AAF" w14:textId="77777777" w:rsidR="00DD6480" w:rsidRDefault="00AF0756">
      <w:r w:rsidRPr="00AF0756">
        <w:t>Regulatorischer Sachstand Titandioxid</w:t>
      </w:r>
    </w:p>
    <w:p w14:paraId="2572993E" w14:textId="77777777" w:rsidR="00AF0756" w:rsidRDefault="00AF0756"/>
    <w:p w14:paraId="386DA5CF"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Sehr geehrte Damen und Herren,</w:t>
      </w:r>
    </w:p>
    <w:p w14:paraId="617EB836" w14:textId="77777777" w:rsidR="00AF0756" w:rsidRPr="00AF0756" w:rsidRDefault="00AF0756" w:rsidP="00AF0756">
      <w:pPr>
        <w:rPr>
          <w:rFonts w:ascii="Calibri" w:eastAsia="Calibri" w:hAnsi="Calibri" w:cs="Calibri"/>
          <w:sz w:val="22"/>
        </w:rPr>
      </w:pPr>
    </w:p>
    <w:p w14:paraId="556DCA6E"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 xml:space="preserve">ein Mitgliedsunternehmen des BAH hat uns auf einen Artikel in der Oktoberausgabe der „Nachrichten aus der Chemie“ zum regulatorischen Sachstand von Titandioxid aufmerksam gemacht. Sie finden den redaktionellen Beitrag im Internet unter </w:t>
      </w:r>
      <w:hyperlink r:id="rId7" w:history="1">
        <w:r w:rsidRPr="00AF0756">
          <w:rPr>
            <w:rFonts w:ascii="Calibri" w:eastAsia="Calibri" w:hAnsi="Calibri" w:cs="Calibri"/>
            <w:color w:val="0563C1"/>
            <w:sz w:val="22"/>
            <w:u w:val="single"/>
          </w:rPr>
          <w:t>http://onlinelibrary.wiley.com/doi/10.1002/nadc.20174067625/full</w:t>
        </w:r>
      </w:hyperlink>
      <w:r w:rsidRPr="00AF0756">
        <w:rPr>
          <w:rFonts w:ascii="Calibri" w:eastAsia="Calibri" w:hAnsi="Calibri" w:cs="Calibri"/>
          <w:sz w:val="22"/>
        </w:rPr>
        <w:t xml:space="preserve"> bzw. </w:t>
      </w:r>
    </w:p>
    <w:p w14:paraId="6FFBBD7E"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 xml:space="preserve">read:http://onlinelibrary.wiley.com/doi/10.1002/nadc.20174067625/full </w:t>
      </w:r>
    </w:p>
    <w:p w14:paraId="27A17B51"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einsehbar.</w:t>
      </w:r>
    </w:p>
    <w:p w14:paraId="7904A5AB"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 xml:space="preserve">Er ist auch als Anlage zu dieser E-Mail beigefügt. </w:t>
      </w:r>
    </w:p>
    <w:p w14:paraId="425489C1" w14:textId="77777777" w:rsidR="00AF0756" w:rsidRPr="00AF0756" w:rsidRDefault="00AF0756" w:rsidP="00AF0756">
      <w:pPr>
        <w:rPr>
          <w:rFonts w:ascii="Calibri" w:eastAsia="Calibri" w:hAnsi="Calibri" w:cs="Calibri"/>
          <w:sz w:val="22"/>
        </w:rPr>
      </w:pPr>
    </w:p>
    <w:p w14:paraId="40359C09"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 xml:space="preserve">Der Beitrag gibt unter anderem eine klar verständliche Information zu den ECHA-Kategorien für die Gefahrenklasse Kanzerogenität (1A, 1B, 2 usw.) sowie über die Hintergründe, die zur vorläufigen Einstufung geführt haben. Außerdem wird kurz dargestellt, wie es weitergeht. </w:t>
      </w:r>
    </w:p>
    <w:p w14:paraId="63AFE6D3" w14:textId="77777777" w:rsidR="00AF0756" w:rsidRPr="00AF0756" w:rsidRDefault="00AF0756" w:rsidP="00AF0756">
      <w:pPr>
        <w:rPr>
          <w:rFonts w:ascii="Calibri" w:eastAsia="Calibri" w:hAnsi="Calibri" w:cs="Calibri"/>
          <w:sz w:val="22"/>
        </w:rPr>
      </w:pPr>
    </w:p>
    <w:p w14:paraId="6E371985" w14:textId="77777777" w:rsidR="00AF0756" w:rsidRPr="00AF0756" w:rsidRDefault="00AF0756" w:rsidP="00AF0756">
      <w:pPr>
        <w:rPr>
          <w:rFonts w:ascii="Calibri" w:eastAsia="Calibri" w:hAnsi="Calibri" w:cs="Calibri"/>
          <w:sz w:val="22"/>
        </w:rPr>
      </w:pPr>
      <w:r w:rsidRPr="00AF0756">
        <w:rPr>
          <w:rFonts w:ascii="Calibri" w:eastAsia="Calibri" w:hAnsi="Calibri" w:cs="Calibri"/>
          <w:sz w:val="22"/>
        </w:rPr>
        <w:t>Der Beitrag im Internet ist öffentlich und unterliegt somit keiner Vertraulichkeitsbindung.</w:t>
      </w:r>
    </w:p>
    <w:p w14:paraId="52DB0098" w14:textId="77777777" w:rsidR="00AF0756" w:rsidRPr="00AF0756" w:rsidRDefault="00AF0756" w:rsidP="00AF0756">
      <w:pPr>
        <w:rPr>
          <w:rFonts w:ascii="Calibri" w:eastAsia="Calibri" w:hAnsi="Calibri" w:cs="Calibri"/>
          <w:sz w:val="22"/>
        </w:rPr>
      </w:pPr>
    </w:p>
    <w:p w14:paraId="36B2BC08" w14:textId="77777777" w:rsidR="00AF0756" w:rsidRPr="00AF0756" w:rsidRDefault="00AF0756" w:rsidP="00AF0756">
      <w:pPr>
        <w:autoSpaceDE w:val="0"/>
        <w:autoSpaceDN w:val="0"/>
        <w:rPr>
          <w:rFonts w:eastAsia="Calibri" w:cs="Arial"/>
          <w:sz w:val="20"/>
          <w:szCs w:val="20"/>
          <w:lang w:eastAsia="de-DE"/>
        </w:rPr>
      </w:pPr>
      <w:r w:rsidRPr="00AF0756">
        <w:rPr>
          <w:rFonts w:eastAsia="Calibri" w:cs="Arial"/>
          <w:sz w:val="20"/>
          <w:szCs w:val="20"/>
          <w:lang w:eastAsia="de-DE"/>
        </w:rPr>
        <w:t>Mit freundlichen Grüßen</w:t>
      </w:r>
    </w:p>
    <w:p w14:paraId="01E45F91" w14:textId="77777777" w:rsidR="00AF0756" w:rsidRPr="00AF0756" w:rsidRDefault="00AF0756" w:rsidP="00AF0756">
      <w:pPr>
        <w:autoSpaceDE w:val="0"/>
        <w:autoSpaceDN w:val="0"/>
        <w:rPr>
          <w:rFonts w:eastAsia="Calibri" w:cs="Arial"/>
          <w:sz w:val="20"/>
          <w:szCs w:val="20"/>
          <w:lang w:eastAsia="de-DE"/>
        </w:rPr>
      </w:pPr>
      <w:r w:rsidRPr="00AF0756">
        <w:rPr>
          <w:rFonts w:eastAsia="Calibri" w:cs="Arial"/>
          <w:sz w:val="20"/>
          <w:szCs w:val="20"/>
          <w:lang w:eastAsia="de-DE"/>
        </w:rPr>
        <w:t>Dr. Ehrhard Anhalt</w:t>
      </w:r>
    </w:p>
    <w:p w14:paraId="3132FD4B" w14:textId="77777777" w:rsidR="00AF0756" w:rsidRPr="00AF0756" w:rsidRDefault="00AF0756" w:rsidP="00AF0756">
      <w:pPr>
        <w:autoSpaceDE w:val="0"/>
        <w:autoSpaceDN w:val="0"/>
        <w:rPr>
          <w:rFonts w:eastAsia="Calibri" w:cs="Arial"/>
          <w:sz w:val="20"/>
          <w:szCs w:val="20"/>
          <w:lang w:eastAsia="de-DE"/>
        </w:rPr>
      </w:pPr>
    </w:p>
    <w:p w14:paraId="0C2BE1E5" w14:textId="77777777" w:rsidR="00AF0756" w:rsidRPr="00AF0756" w:rsidRDefault="00AF0756" w:rsidP="00AF0756">
      <w:pPr>
        <w:autoSpaceDE w:val="0"/>
        <w:autoSpaceDN w:val="0"/>
        <w:rPr>
          <w:rFonts w:eastAsia="Calibri" w:cs="Arial"/>
          <w:sz w:val="20"/>
          <w:szCs w:val="20"/>
          <w:lang w:eastAsia="de-DE"/>
        </w:rPr>
      </w:pPr>
      <w:r w:rsidRPr="00AF0756">
        <w:rPr>
          <w:rFonts w:eastAsia="Calibri" w:cs="Arial"/>
          <w:sz w:val="20"/>
          <w:szCs w:val="20"/>
          <w:lang w:eastAsia="de-DE"/>
        </w:rPr>
        <w:t>Leitung Pharmazeutische Technologie / Medizinprodukte</w:t>
      </w:r>
    </w:p>
    <w:p w14:paraId="0A85C8CA" w14:textId="77777777" w:rsidR="00AF0756" w:rsidRDefault="00AF0756">
      <w:bookmarkStart w:id="0" w:name="_GoBack"/>
      <w:bookmarkEnd w:id="0"/>
    </w:p>
    <w:sectPr w:rsidR="00AF0756"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56"/>
    <w:rsid w:val="000B3422"/>
    <w:rsid w:val="00346B2A"/>
    <w:rsid w:val="00AF0756"/>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BEFD"/>
  <w15:chartTrackingRefBased/>
  <w15:docId w15:val="{0DF8F5F9-2308-4F2B-9711-A15F302B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onlinelibrary.wiley.com/doi/10.1002/nadc.20174067625/fu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8E786-240D-45BC-A61C-CCE66445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87AD7-AF8B-4F53-9E3D-B00B7BE50364}">
  <ds:schemaRefs>
    <ds:schemaRef ds:uri="http://schemas.microsoft.com/sharepoint/v3/contenttype/forms"/>
  </ds:schemaRefs>
</ds:datastoreItem>
</file>

<file path=customXml/itemProps3.xml><?xml version="1.0" encoding="utf-8"?>
<ds:datastoreItem xmlns:ds="http://schemas.openxmlformats.org/officeDocument/2006/customXml" ds:itemID="{B94C8F7A-F83E-4B1A-90C0-98FC5E78ECBD}">
  <ds:schemaRefs>
    <ds:schemaRef ds:uri="http://schemas.microsoft.com/office/2006/documentManagement/types"/>
    <ds:schemaRef ds:uri="http://purl.org/dc/dcmitype/"/>
    <ds:schemaRef ds:uri="8cea201b-f78e-4710-bb37-675106f3d11b"/>
    <ds:schemaRef ds:uri="http://schemas.microsoft.com/office/2006/metadata/properties"/>
    <ds:schemaRef ds:uri="http://schemas.microsoft.com/office/infopath/2007/PartnerControls"/>
    <ds:schemaRef ds:uri="http://purl.org/dc/terms/"/>
    <ds:schemaRef ds:uri="dd687069-60a6-416c-a646-6546b9e245e1"/>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2017-11-10T08:49:00Z</dcterms:created>
  <dcterms:modified xsi:type="dcterms:W3CDTF">2017-11-10T08:49:00Z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