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27477" w14:textId="77777777" w:rsidR="00DD6480" w:rsidRDefault="00D34569">
      <w:r w:rsidRPr="00D34569">
        <w:t>ptA: Abschlussveranstaltung des Stakeholder-Dialogs zur "Spurenstoffstrategie des Bundes" mit Übergabe des Policy Papers</w:t>
      </w:r>
    </w:p>
    <w:p w14:paraId="2E3ABB3E" w14:textId="77777777" w:rsidR="00D34569" w:rsidRDefault="00D34569"/>
    <w:p w14:paraId="1E2E1457"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Sehr geehrte Damen und Herren,</w:t>
      </w:r>
    </w:p>
    <w:p w14:paraId="68CF06C6" w14:textId="77777777" w:rsidR="00D34569" w:rsidRPr="00D34569" w:rsidRDefault="00D34569" w:rsidP="00D34569">
      <w:pPr>
        <w:rPr>
          <w:rFonts w:ascii="Calibri" w:eastAsia="Calibri" w:hAnsi="Calibri" w:cs="Calibri"/>
          <w:sz w:val="22"/>
        </w:rPr>
      </w:pPr>
    </w:p>
    <w:p w14:paraId="6943CA78"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xml:space="preserve">im Rahmen der Abschlussveranstaltung des Stakeholder-Dialogs zur „Spurenstoffstrategie des Bundes“ wurde am 27. Juni 2017 das </w:t>
      </w:r>
      <w:hyperlink r:id="rId7" w:history="1">
        <w:r w:rsidRPr="00D34569">
          <w:rPr>
            <w:rFonts w:ascii="Calibri" w:eastAsia="Calibri" w:hAnsi="Calibri" w:cs="Calibri"/>
            <w:color w:val="0563C1"/>
            <w:sz w:val="22"/>
            <w:u w:val="single"/>
          </w:rPr>
          <w:t>Policy Paper</w:t>
        </w:r>
      </w:hyperlink>
      <w:r w:rsidRPr="00D34569">
        <w:rPr>
          <w:rFonts w:ascii="Calibri" w:eastAsia="Calibri" w:hAnsi="Calibri" w:cs="Calibri"/>
          <w:sz w:val="22"/>
        </w:rPr>
        <w:t xml:space="preserve">, das die Ergebnisse des Dialog-Prozesses zusammenfasst, dem Staatssekretär im Umweltministerium BMUB, Jochen Flasbarth, übergeben. </w:t>
      </w:r>
    </w:p>
    <w:p w14:paraId="68BB570D" w14:textId="77777777" w:rsidR="00D34569" w:rsidRPr="00D34569" w:rsidRDefault="00D34569" w:rsidP="00D34569">
      <w:pPr>
        <w:rPr>
          <w:rFonts w:ascii="Calibri" w:eastAsia="Calibri" w:hAnsi="Calibri" w:cs="Calibri"/>
          <w:sz w:val="22"/>
        </w:rPr>
      </w:pPr>
    </w:p>
    <w:p w14:paraId="7607786B"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xml:space="preserve">Im Zeitraum Juni 2016 bis Juni 2017 wurde im Auftrag des Bundesministeriums für Umwelt, Naturschutz, Bau und Reaktorsicherheit (BMUB) und des Umweltbundesamts ein Stakeholder-Dialog zur Vorbereitung einer Strategie des Bundes zum Schutz der Gewässer vor anthropogenen Spurenstoffen durchgeführt. Ziel dieses Dialog-Prozesses war es, „einen gemeinsamen Beitrag für die Festlegung der politischen Schwerpunkte im Themenbereich Spurenstoffe in der nächsten Legislaturperiode“ zu entwickeln. Im Mittelpunkt standen Stoffe, die in sehr geringen Konzentrationen in den Gewässern vorkommen und sich negativ auf die Qualität der Gewässer auswirken können. Die angesprochenen Spurenstoffe können aus den Bereichen Arzneimittel, Biozide, Pflanzenschutzmittel, Waschmittel/Kosmetika und Haushalts- bzw. Industriechemikalien stammen. Der BAH war an diesem Stakeholder-Dialog beteiligt. Zur Vorbereitung wurden im September 2016 Sondierungsgespräche durchgeführt, der Dialog wurde im November 2016 offiziell mit einer Auftaktveranstaltung im BMUB gestartet. In vier Workshops wurden insgesamt 14 Handlungsempfehlungen erarbeitet </w:t>
      </w:r>
    </w:p>
    <w:p w14:paraId="17A393E4" w14:textId="77777777" w:rsidR="00D34569" w:rsidRPr="00D34569" w:rsidRDefault="00D34569" w:rsidP="00D34569">
      <w:pPr>
        <w:rPr>
          <w:rFonts w:ascii="Calibri" w:eastAsia="Calibri" w:hAnsi="Calibri" w:cs="Calibri"/>
          <w:sz w:val="22"/>
        </w:rPr>
      </w:pPr>
    </w:p>
    <w:p w14:paraId="796D3E68"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xml:space="preserve">•             zu Minderungsstrategien an den Quellen (19.01.2017), </w:t>
      </w:r>
    </w:p>
    <w:p w14:paraId="6F001EE7"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zu Minderungsstrategien in der Anwendung (16.02.2017)</w:t>
      </w:r>
    </w:p>
    <w:p w14:paraId="72AE7F52"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zu Minderungsstrategien auf Basis nachgeschalteter Maßnahmen (21.03.2017)</w:t>
      </w:r>
    </w:p>
    <w:p w14:paraId="2B577349"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und zur Zusammenführung der Handlungsempfehlungen (09.05.2017)</w:t>
      </w:r>
    </w:p>
    <w:p w14:paraId="54EE9328" w14:textId="77777777" w:rsidR="00D34569" w:rsidRPr="00D34569" w:rsidRDefault="00D34569" w:rsidP="00D34569">
      <w:pPr>
        <w:rPr>
          <w:rFonts w:ascii="Calibri" w:eastAsia="Calibri" w:hAnsi="Calibri" w:cs="Calibri"/>
          <w:sz w:val="22"/>
        </w:rPr>
      </w:pPr>
    </w:p>
    <w:p w14:paraId="5F9044FD"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xml:space="preserve">Die Arzneimittel-Hersteller im Stakeholder-Dialog (vertreten durch vfa und BAH, in enger Abstimmung mit BPI und Progenerika) konnten den Beteiligten den „besonderen Stellenwert“ von Arzneimitteln vermitteln; dieser Grundgedanke wurde bei den Handlungsempfehlungen bzw. den erläuternden Texten auch entsprechend berücksichtigt. Im vierten Workshop wurden die verschiedenen Ergebnisse zu einem „Policy Paper“ zusammengeführt. </w:t>
      </w:r>
    </w:p>
    <w:p w14:paraId="3CB3877C" w14:textId="77777777" w:rsidR="00D34569" w:rsidRPr="00D34569" w:rsidRDefault="00D34569" w:rsidP="00D34569">
      <w:pPr>
        <w:rPr>
          <w:rFonts w:ascii="Calibri" w:eastAsia="Calibri" w:hAnsi="Calibri" w:cs="Calibri"/>
          <w:sz w:val="22"/>
        </w:rPr>
      </w:pPr>
    </w:p>
    <w:p w14:paraId="4E617743"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xml:space="preserve">Staatssekretär J. Flasbarth würdigte die gemeinsamen Anstrengungen im Rahmen des bisherigen Dialog-Prozesses, Ansätze zur Verringerung von Spurenstoffeinträgen in die Gewässer zu finden, wies aber darauf hin, dass Verunsicherung zu vermeiden und zu prüfen sei, wie die Botschaften bei den verschiedenen Adressaten ankommen. Auch sei die häufig propagierte vierte Klärstufe „kein Allheilmittel“. </w:t>
      </w:r>
    </w:p>
    <w:p w14:paraId="0C292FAB" w14:textId="77777777" w:rsidR="00D34569" w:rsidRPr="00D34569" w:rsidRDefault="00D34569" w:rsidP="00D34569">
      <w:pPr>
        <w:rPr>
          <w:rFonts w:ascii="Calibri" w:eastAsia="Calibri" w:hAnsi="Calibri" w:cs="Calibri"/>
          <w:sz w:val="22"/>
        </w:rPr>
      </w:pPr>
    </w:p>
    <w:p w14:paraId="23165CEF"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xml:space="preserve">Dr. Thomas Kullick, Verband der Chemischen Industrie e.V. (VCI), bestätigte, dass die Industrie bereit sei, Verantwortung zu übernehmen. Außer den im Konsens besprochenen Aspekten, die Eingang in das Policy Paper gefunden haben, gebe es weitere Punkte, in denen keine Einigkeit erzielt werden konnte. Dazu gehören die Erstellung von Stofflisten und Fragen der Finanzierung. </w:t>
      </w:r>
    </w:p>
    <w:p w14:paraId="2BF7FDF0" w14:textId="77777777" w:rsidR="00D34569" w:rsidRPr="00D34569" w:rsidRDefault="00D34569" w:rsidP="00D34569">
      <w:pPr>
        <w:rPr>
          <w:rFonts w:ascii="Calibri" w:eastAsia="Calibri" w:hAnsi="Calibri" w:cs="Calibri"/>
          <w:sz w:val="22"/>
        </w:rPr>
      </w:pPr>
    </w:p>
    <w:p w14:paraId="63D5B41B"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Dr. Helge Wendenburg, Abteilungsleiter im BMUB, merkte zum Stichwort „Finanzierung“ an, dass die Lenkungswirkung ökonomischer Modelle sorgfältig zu prüfen sei, damit sie sich nicht in kurzfristigen Effekten erschöpfen. Der Staat habe kein Steuerfindungsrecht und es sei genau zu prüfen, welche Finanzierungsmaßnahmen rechtlich zulässig seien.</w:t>
      </w:r>
    </w:p>
    <w:p w14:paraId="186B5A6F" w14:textId="77777777" w:rsidR="00D34569" w:rsidRPr="00D34569" w:rsidRDefault="00D34569" w:rsidP="00D34569">
      <w:pPr>
        <w:rPr>
          <w:rFonts w:ascii="Calibri" w:eastAsia="Calibri" w:hAnsi="Calibri" w:cs="Calibri"/>
          <w:sz w:val="22"/>
        </w:rPr>
      </w:pPr>
    </w:p>
    <w:p w14:paraId="69791A01"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xml:space="preserve">Was die Arzneimittel betrifft, waren sich die Diskussionsteilnehmer einig, dass eventuell zu treffende Maßnahmen „nicht ohne die EU“ möglich sind. Wie aus der Präambel des Policy Paper hervorgeht, sollen die Ergebnisse des Stakeholder-Dialogs nicht nur nationale Berücksichtigung finden, sondern </w:t>
      </w:r>
      <w:r w:rsidRPr="00D34569">
        <w:rPr>
          <w:rFonts w:ascii="Calibri" w:eastAsia="Calibri" w:hAnsi="Calibri" w:cs="Calibri"/>
          <w:sz w:val="22"/>
        </w:rPr>
        <w:lastRenderedPageBreak/>
        <w:t xml:space="preserve">auch in der Diskussion zur europäischen Strategie, „die im Rahmen der Roadmap der Europäischen Kommission zum ‚Strategic approach to pharmaceuticals in the environment‘ anstehen, eingebracht und mit den damit verbundenen Policies synchronisiert werden“. </w:t>
      </w:r>
    </w:p>
    <w:p w14:paraId="65E795B7" w14:textId="77777777" w:rsidR="00D34569" w:rsidRPr="00D34569" w:rsidRDefault="00D34569" w:rsidP="00D34569">
      <w:pPr>
        <w:rPr>
          <w:rFonts w:ascii="Calibri" w:eastAsia="Calibri" w:hAnsi="Calibri" w:cs="Calibri"/>
          <w:sz w:val="22"/>
        </w:rPr>
      </w:pPr>
    </w:p>
    <w:p w14:paraId="00678944"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xml:space="preserve">Bei der Abschlussveranstaltung wurde eine Fortsetzung des bisherigen Dialogs angekündigt, bei dem die Handlungsempfehlungen weiter konkretisiert werden sollen. Der BAH wird sich daran weiterhin aktiv beteiligen. </w:t>
      </w:r>
    </w:p>
    <w:p w14:paraId="1F09ABE1" w14:textId="77777777" w:rsidR="00D34569" w:rsidRPr="00D34569" w:rsidRDefault="00D34569" w:rsidP="00D34569">
      <w:pPr>
        <w:rPr>
          <w:rFonts w:ascii="Calibri" w:eastAsia="Calibri" w:hAnsi="Calibri" w:cs="Calibri"/>
          <w:sz w:val="22"/>
        </w:rPr>
      </w:pPr>
    </w:p>
    <w:p w14:paraId="511396BA"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 xml:space="preserve">Das BMUB hat aus Anlass der Übergabe des Policy Paper auf seiner Homepage eine </w:t>
      </w:r>
      <w:hyperlink r:id="rId8" w:history="1">
        <w:r w:rsidRPr="00D34569">
          <w:rPr>
            <w:rFonts w:ascii="Calibri" w:eastAsia="Calibri" w:hAnsi="Calibri" w:cs="Calibri"/>
            <w:color w:val="0563C1"/>
            <w:sz w:val="22"/>
            <w:u w:val="single"/>
          </w:rPr>
          <w:t>Pressemitteilung</w:t>
        </w:r>
      </w:hyperlink>
      <w:r w:rsidRPr="00D34569">
        <w:rPr>
          <w:rFonts w:ascii="Calibri" w:eastAsia="Calibri" w:hAnsi="Calibri" w:cs="Calibri"/>
          <w:sz w:val="22"/>
        </w:rPr>
        <w:t xml:space="preserve"> veröffentlicht. Weitere Informationen zum Stakeholder-Dialog finden sich ebenfalls auf der </w:t>
      </w:r>
      <w:hyperlink r:id="rId9" w:history="1">
        <w:r w:rsidRPr="00D34569">
          <w:rPr>
            <w:rFonts w:ascii="Calibri" w:eastAsia="Calibri" w:hAnsi="Calibri" w:cs="Calibri"/>
            <w:color w:val="0563C1"/>
            <w:sz w:val="22"/>
            <w:u w:val="single"/>
          </w:rPr>
          <w:t>BMUB-Homepage</w:t>
        </w:r>
      </w:hyperlink>
      <w:r w:rsidRPr="00D34569">
        <w:rPr>
          <w:rFonts w:ascii="Calibri" w:eastAsia="Calibri" w:hAnsi="Calibri" w:cs="Calibri"/>
          <w:sz w:val="22"/>
        </w:rPr>
        <w:t xml:space="preserve"> und auf den Internetseiten </w:t>
      </w:r>
      <w:hyperlink r:id="rId10" w:history="1">
        <w:r w:rsidRPr="00D34569">
          <w:rPr>
            <w:rFonts w:ascii="Calibri" w:eastAsia="Calibri" w:hAnsi="Calibri" w:cs="Calibri"/>
            <w:color w:val="0563C1"/>
            <w:sz w:val="22"/>
            <w:u w:val="single"/>
          </w:rPr>
          <w:t>des Fraunhofer-ISI</w:t>
        </w:r>
      </w:hyperlink>
      <w:r w:rsidRPr="00D34569">
        <w:rPr>
          <w:rFonts w:ascii="Calibri" w:eastAsia="Calibri" w:hAnsi="Calibri" w:cs="Calibri"/>
          <w:sz w:val="22"/>
        </w:rPr>
        <w:t>, das den Dialog-Prozess fachlich unterstützt hat.</w:t>
      </w:r>
    </w:p>
    <w:p w14:paraId="778A4A70" w14:textId="77777777" w:rsidR="00D34569" w:rsidRPr="00D34569" w:rsidRDefault="00D34569" w:rsidP="00D34569">
      <w:pPr>
        <w:rPr>
          <w:rFonts w:ascii="Calibri" w:eastAsia="Calibri" w:hAnsi="Calibri" w:cs="Calibri"/>
          <w:sz w:val="22"/>
        </w:rPr>
      </w:pPr>
    </w:p>
    <w:p w14:paraId="0F56A7F9" w14:textId="77777777" w:rsidR="00D34569" w:rsidRPr="00D34569" w:rsidRDefault="00D34569" w:rsidP="00D34569">
      <w:pPr>
        <w:rPr>
          <w:rFonts w:ascii="Calibri" w:eastAsia="Calibri" w:hAnsi="Calibri" w:cs="Calibri"/>
          <w:sz w:val="22"/>
        </w:rPr>
      </w:pPr>
      <w:r w:rsidRPr="00D34569">
        <w:rPr>
          <w:rFonts w:ascii="Calibri" w:eastAsia="Calibri" w:hAnsi="Calibri" w:cs="Calibri"/>
          <w:sz w:val="22"/>
        </w:rPr>
        <w:t>Wir werden Sie über den Folgeprozess weiterhin informieren.</w:t>
      </w:r>
    </w:p>
    <w:p w14:paraId="0A76A38C" w14:textId="77777777" w:rsidR="00D34569" w:rsidRPr="00D34569" w:rsidRDefault="00D34569" w:rsidP="00D34569">
      <w:pPr>
        <w:rPr>
          <w:rFonts w:ascii="Calibri" w:eastAsia="Calibri" w:hAnsi="Calibri" w:cs="Calibri"/>
          <w:sz w:val="22"/>
        </w:rPr>
      </w:pPr>
    </w:p>
    <w:p w14:paraId="046CEC28" w14:textId="77777777" w:rsidR="00D34569" w:rsidRPr="00D34569" w:rsidRDefault="00D34569" w:rsidP="00D34569">
      <w:pPr>
        <w:rPr>
          <w:rFonts w:ascii="Calibri" w:eastAsia="Calibri" w:hAnsi="Calibri" w:cs="Calibri"/>
          <w:sz w:val="22"/>
        </w:rPr>
      </w:pPr>
    </w:p>
    <w:p w14:paraId="61AC7A25" w14:textId="77777777" w:rsidR="00D34569" w:rsidRPr="00D34569" w:rsidRDefault="00D34569" w:rsidP="00D34569">
      <w:pPr>
        <w:rPr>
          <w:rFonts w:eastAsia="Calibri" w:cs="Arial"/>
          <w:sz w:val="20"/>
          <w:szCs w:val="20"/>
          <w:lang w:eastAsia="de-DE"/>
        </w:rPr>
      </w:pPr>
      <w:r w:rsidRPr="00D34569">
        <w:rPr>
          <w:rFonts w:eastAsia="Calibri" w:cs="Arial"/>
          <w:sz w:val="20"/>
          <w:szCs w:val="20"/>
          <w:lang w:eastAsia="de-DE"/>
        </w:rPr>
        <w:t>Mit freundlichen Grüßen</w:t>
      </w:r>
    </w:p>
    <w:p w14:paraId="30D6BF73" w14:textId="77777777" w:rsidR="00D34569" w:rsidRPr="00D34569" w:rsidRDefault="00D34569" w:rsidP="00D34569">
      <w:pPr>
        <w:rPr>
          <w:rFonts w:eastAsia="Calibri" w:cs="Arial"/>
          <w:sz w:val="20"/>
          <w:szCs w:val="20"/>
          <w:lang w:eastAsia="de-DE"/>
        </w:rPr>
      </w:pPr>
      <w:r w:rsidRPr="00D34569">
        <w:rPr>
          <w:rFonts w:eastAsia="Calibri" w:cs="Arial"/>
          <w:sz w:val="20"/>
          <w:szCs w:val="20"/>
          <w:lang w:eastAsia="de-DE"/>
        </w:rPr>
        <w:t>Daniela Allhenn</w:t>
      </w:r>
    </w:p>
    <w:p w14:paraId="397B68BB" w14:textId="77777777" w:rsidR="00D34569" w:rsidRPr="00D34569" w:rsidRDefault="00D34569" w:rsidP="00D34569">
      <w:pPr>
        <w:rPr>
          <w:rFonts w:eastAsia="Calibri" w:cs="Arial"/>
          <w:sz w:val="20"/>
          <w:szCs w:val="20"/>
          <w:lang w:eastAsia="de-DE"/>
        </w:rPr>
      </w:pPr>
      <w:r w:rsidRPr="00D34569">
        <w:rPr>
          <w:rFonts w:eastAsia="Calibri" w:cs="Arial"/>
          <w:sz w:val="20"/>
          <w:szCs w:val="20"/>
          <w:lang w:eastAsia="de-DE"/>
        </w:rPr>
        <w:br/>
        <w:t>Dr. Daniela Allhenn</w:t>
      </w:r>
    </w:p>
    <w:p w14:paraId="4E6DB27D" w14:textId="77777777" w:rsidR="00D34569" w:rsidRPr="00D34569" w:rsidRDefault="00D34569" w:rsidP="00D34569">
      <w:pPr>
        <w:rPr>
          <w:rFonts w:eastAsia="Calibri" w:cs="Arial"/>
          <w:sz w:val="20"/>
          <w:szCs w:val="20"/>
          <w:lang w:eastAsia="de-DE"/>
        </w:rPr>
      </w:pPr>
      <w:r w:rsidRPr="00D34569">
        <w:rPr>
          <w:rFonts w:eastAsia="Calibri" w:cs="Arial"/>
          <w:sz w:val="20"/>
          <w:szCs w:val="20"/>
          <w:lang w:eastAsia="de-DE"/>
        </w:rPr>
        <w:t> </w:t>
      </w:r>
    </w:p>
    <w:p w14:paraId="6165361B" w14:textId="77777777" w:rsidR="00D34569" w:rsidRPr="00D34569" w:rsidRDefault="00D34569" w:rsidP="00D34569">
      <w:pPr>
        <w:rPr>
          <w:rFonts w:eastAsia="Calibri" w:cs="Arial"/>
          <w:sz w:val="20"/>
          <w:szCs w:val="20"/>
          <w:lang w:eastAsia="de-DE"/>
        </w:rPr>
      </w:pPr>
      <w:r w:rsidRPr="00D34569">
        <w:rPr>
          <w:rFonts w:eastAsia="Calibri" w:cs="Arial"/>
          <w:sz w:val="20"/>
          <w:szCs w:val="20"/>
          <w:lang w:eastAsia="de-DE"/>
        </w:rPr>
        <w:t>Referentin Pharmazeutische Technologie/ GMP</w:t>
      </w:r>
    </w:p>
    <w:p w14:paraId="02D99BB4" w14:textId="77777777" w:rsidR="00D34569" w:rsidRPr="00D34569" w:rsidRDefault="00D34569" w:rsidP="00D34569">
      <w:pPr>
        <w:rPr>
          <w:rFonts w:eastAsia="Calibri" w:cs="Arial"/>
          <w:sz w:val="20"/>
          <w:szCs w:val="20"/>
          <w:lang w:eastAsia="de-DE"/>
        </w:rPr>
      </w:pPr>
      <w:r w:rsidRPr="00D34569">
        <w:rPr>
          <w:rFonts w:eastAsia="Calibri" w:cs="Arial"/>
          <w:sz w:val="20"/>
          <w:szCs w:val="20"/>
          <w:lang w:eastAsia="de-DE"/>
        </w:rPr>
        <w:t>Abteilung Pharmazeutische Technologie und Medizinprodukte</w:t>
      </w:r>
    </w:p>
    <w:p w14:paraId="7136FF76" w14:textId="77777777" w:rsidR="00D34569" w:rsidRPr="00D34569" w:rsidRDefault="00D34569" w:rsidP="00D34569">
      <w:pPr>
        <w:rPr>
          <w:rFonts w:eastAsia="Calibri" w:cs="Arial"/>
          <w:color w:val="808080"/>
          <w:sz w:val="20"/>
          <w:szCs w:val="20"/>
          <w:lang w:eastAsia="de-DE"/>
        </w:rPr>
      </w:pPr>
    </w:p>
    <w:p w14:paraId="65F33F1D" w14:textId="77777777" w:rsidR="00D34569" w:rsidRPr="00D34569" w:rsidRDefault="00D34569" w:rsidP="00D34569">
      <w:pPr>
        <w:rPr>
          <w:rFonts w:eastAsia="Calibri" w:cs="Arial"/>
          <w:sz w:val="20"/>
          <w:szCs w:val="20"/>
          <w:lang w:eastAsia="de-DE"/>
        </w:rPr>
      </w:pPr>
      <w:r w:rsidRPr="00D34569">
        <w:rPr>
          <w:rFonts w:eastAsia="Calibri" w:cs="Arial"/>
          <w:color w:val="808080"/>
          <w:sz w:val="20"/>
          <w:szCs w:val="20"/>
          <w:lang w:eastAsia="de-DE"/>
        </w:rPr>
        <w:t>Bundesverband der Arzneimittel-Hersteller e.V.</w:t>
      </w:r>
    </w:p>
    <w:p w14:paraId="3FC92602" w14:textId="77777777" w:rsidR="00D34569" w:rsidRPr="00D34569" w:rsidRDefault="00D34569" w:rsidP="00D34569">
      <w:pPr>
        <w:rPr>
          <w:rFonts w:eastAsia="Calibri" w:cs="Arial"/>
          <w:color w:val="808080"/>
          <w:sz w:val="20"/>
          <w:szCs w:val="20"/>
          <w:lang w:eastAsia="de-DE"/>
        </w:rPr>
      </w:pPr>
      <w:r w:rsidRPr="00D34569">
        <w:rPr>
          <w:rFonts w:eastAsia="Calibri" w:cs="Arial"/>
          <w:color w:val="808080"/>
          <w:sz w:val="20"/>
          <w:szCs w:val="20"/>
          <w:lang w:eastAsia="de-DE"/>
        </w:rPr>
        <w:t>Geschäftsstelle Bonn</w:t>
      </w:r>
    </w:p>
    <w:p w14:paraId="22C3F8D7" w14:textId="77777777" w:rsidR="00D34569" w:rsidRPr="00D34569" w:rsidRDefault="00D34569" w:rsidP="00D34569">
      <w:pPr>
        <w:rPr>
          <w:rFonts w:eastAsia="Calibri" w:cs="Arial"/>
          <w:color w:val="808080"/>
          <w:sz w:val="20"/>
          <w:szCs w:val="20"/>
          <w:lang w:eastAsia="de-DE"/>
        </w:rPr>
      </w:pPr>
      <w:r w:rsidRPr="00D34569">
        <w:rPr>
          <w:rFonts w:eastAsia="Calibri" w:cs="Arial"/>
          <w:color w:val="808080"/>
          <w:sz w:val="20"/>
          <w:szCs w:val="20"/>
          <w:lang w:eastAsia="de-DE"/>
        </w:rPr>
        <w:t>Ubierstraße 71-73 | 53173 Bonn</w:t>
      </w:r>
      <w:r w:rsidRPr="00D34569">
        <w:rPr>
          <w:rFonts w:eastAsia="Calibri" w:cs="Arial"/>
          <w:color w:val="808080"/>
          <w:sz w:val="20"/>
          <w:szCs w:val="20"/>
          <w:lang w:eastAsia="de-DE"/>
        </w:rPr>
        <w:br/>
        <w:t>Tel.: 0228 / 95745-34</w:t>
      </w:r>
      <w:r w:rsidRPr="00D34569">
        <w:rPr>
          <w:rFonts w:eastAsia="Calibri" w:cs="Arial"/>
          <w:sz w:val="20"/>
          <w:szCs w:val="20"/>
          <w:lang w:eastAsia="de-DE"/>
        </w:rPr>
        <w:t xml:space="preserve"> |</w:t>
      </w:r>
      <w:r w:rsidRPr="00D34569">
        <w:rPr>
          <w:rFonts w:eastAsia="Calibri" w:cs="Arial"/>
          <w:color w:val="808080"/>
          <w:sz w:val="20"/>
          <w:szCs w:val="20"/>
          <w:lang w:eastAsia="de-DE"/>
        </w:rPr>
        <w:t xml:space="preserve"> Fax: 0228 / 95745-90</w:t>
      </w:r>
    </w:p>
    <w:p w14:paraId="532E08FA" w14:textId="77777777" w:rsidR="00D34569" w:rsidRPr="00D34569" w:rsidRDefault="00D34569" w:rsidP="00D34569">
      <w:pPr>
        <w:rPr>
          <w:rFonts w:eastAsia="Calibri" w:cs="Arial"/>
          <w:color w:val="808080"/>
          <w:sz w:val="20"/>
          <w:szCs w:val="20"/>
          <w:lang w:eastAsia="de-DE"/>
        </w:rPr>
      </w:pPr>
      <w:r w:rsidRPr="00D34569">
        <w:rPr>
          <w:rFonts w:eastAsia="Calibri" w:cs="Arial"/>
          <w:color w:val="808080"/>
          <w:sz w:val="20"/>
          <w:szCs w:val="20"/>
          <w:lang w:eastAsia="de-DE"/>
        </w:rPr>
        <w:t>Mobil: 0160 93441090</w:t>
      </w:r>
    </w:p>
    <w:p w14:paraId="281B337E" w14:textId="77777777" w:rsidR="00D34569" w:rsidRPr="00D34569" w:rsidRDefault="00D34569" w:rsidP="00D34569">
      <w:pPr>
        <w:rPr>
          <w:rFonts w:eastAsia="Calibri" w:cs="Arial"/>
          <w:color w:val="808080"/>
          <w:sz w:val="20"/>
          <w:szCs w:val="20"/>
          <w:lang w:eastAsia="de-DE"/>
        </w:rPr>
      </w:pPr>
      <w:r w:rsidRPr="00D34569">
        <w:rPr>
          <w:rFonts w:eastAsia="Calibri" w:cs="Arial"/>
          <w:color w:val="808080"/>
          <w:sz w:val="20"/>
          <w:szCs w:val="20"/>
          <w:lang w:eastAsia="de-DE"/>
        </w:rPr>
        <w:t xml:space="preserve">E-Mail: </w:t>
      </w:r>
      <w:hyperlink r:id="rId11" w:history="1">
        <w:r w:rsidRPr="00D34569">
          <w:rPr>
            <w:rFonts w:eastAsia="Calibri" w:cs="Arial"/>
            <w:color w:val="0563C1"/>
            <w:sz w:val="20"/>
            <w:szCs w:val="20"/>
            <w:u w:val="single"/>
            <w:lang w:eastAsia="de-DE"/>
          </w:rPr>
          <w:t>allhenn@bah-bonn.de</w:t>
        </w:r>
      </w:hyperlink>
      <w:r w:rsidRPr="00D34569">
        <w:rPr>
          <w:rFonts w:eastAsia="Calibri" w:cs="Arial"/>
          <w:color w:val="808080"/>
          <w:sz w:val="20"/>
          <w:szCs w:val="20"/>
          <w:lang w:eastAsia="de-DE"/>
        </w:rPr>
        <w:t xml:space="preserve"> | Web: </w:t>
      </w:r>
      <w:hyperlink r:id="rId12" w:history="1">
        <w:r w:rsidRPr="00D34569">
          <w:rPr>
            <w:rFonts w:eastAsia="Calibri" w:cs="Arial"/>
            <w:color w:val="0563C1"/>
            <w:sz w:val="20"/>
            <w:szCs w:val="20"/>
            <w:u w:val="single"/>
            <w:lang w:eastAsia="de-DE"/>
          </w:rPr>
          <w:t>www.bah-bonn.de</w:t>
        </w:r>
      </w:hyperlink>
      <w:r w:rsidRPr="00D34569">
        <w:rPr>
          <w:rFonts w:eastAsia="Calibri" w:cs="Arial"/>
          <w:color w:val="808080"/>
          <w:sz w:val="20"/>
          <w:szCs w:val="20"/>
          <w:lang w:eastAsia="de-DE"/>
        </w:rPr>
        <w:t xml:space="preserve"> </w:t>
      </w:r>
    </w:p>
    <w:p w14:paraId="369325FE" w14:textId="77777777" w:rsidR="00D34569" w:rsidRPr="00D34569" w:rsidRDefault="00D34569" w:rsidP="00D34569">
      <w:pPr>
        <w:rPr>
          <w:rFonts w:eastAsia="Calibri" w:cs="Arial"/>
          <w:sz w:val="20"/>
          <w:szCs w:val="20"/>
          <w:lang w:eastAsia="de-DE"/>
        </w:rPr>
      </w:pPr>
    </w:p>
    <w:p w14:paraId="4625441C" w14:textId="77777777" w:rsidR="00D34569" w:rsidRDefault="00D34569">
      <w:bookmarkStart w:id="0" w:name="_GoBack"/>
      <w:bookmarkEnd w:id="0"/>
    </w:p>
    <w:sectPr w:rsidR="00D34569"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69"/>
    <w:rsid w:val="000B3422"/>
    <w:rsid w:val="00346B2A"/>
    <w:rsid w:val="00D34569"/>
    <w:rsid w:val="00DD6480"/>
    <w:rsid w:val="00DD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8961"/>
  <w15:chartTrackingRefBased/>
  <w15:docId w15:val="{9819717D-B33F-40DD-8236-A2F7D85F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4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ub.bund.de/pressemitteilung/flasbarth-spurenstoffe-in-gewaessern-deutlich-verringer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bmub.bund.de/fileadmin/Daten_BMU/Download_PDF/Binnengewaesser/spurenstoffstrategie_policy_paper_bf.pdf" TargetMode="External"/><Relationship Id="rId12" Type="http://schemas.openxmlformats.org/officeDocument/2006/relationships/hyperlink" Target="http://www.bah-bonn.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lhenn@bah-bonn.de" TargetMode="External"/><Relationship Id="rId5" Type="http://schemas.openxmlformats.org/officeDocument/2006/relationships/settings" Target="settings.xml"/><Relationship Id="rId10" Type="http://schemas.openxmlformats.org/officeDocument/2006/relationships/hyperlink" Target="http://www.isi.fraunhofer.de/isi-de/" TargetMode="External"/><Relationship Id="rId4" Type="http://schemas.openxmlformats.org/officeDocument/2006/relationships/styles" Target="styles.xml"/><Relationship Id="rId9" Type="http://schemas.openxmlformats.org/officeDocument/2006/relationships/hyperlink" Target="http://www.bmub.bund.de/themen/wasser-abfall-boden/binnengewaesser/wasser-binnengewaesser-download/artikel/empfehlungen-des-stakeholder-dialogs-spurenstoffstrategie-des-bund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8" ma:contentTypeDescription="Ein neues Dokument erstellen." ma:contentTypeScope="" ma:versionID="de9ed12ec28709fee5bf2560cf355e21">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2d5be2289ef60fe86cdbfa5142e0ba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72AE5-FA3C-439F-BCB7-B35CEF6CE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7D975-0854-40EA-BA21-14EB4829DCDC}">
  <ds:schemaRefs>
    <ds:schemaRef ds:uri="http://schemas.microsoft.com/sharepoint/v3/contenttype/forms"/>
  </ds:schemaRefs>
</ds:datastoreItem>
</file>

<file path=customXml/itemProps3.xml><?xml version="1.0" encoding="utf-8"?>
<ds:datastoreItem xmlns:ds="http://schemas.openxmlformats.org/officeDocument/2006/customXml" ds:itemID="{BE6B41D0-D776-4480-BEA2-477D91F0C7E5}">
  <ds:schemaRefs>
    <ds:schemaRef ds:uri="http://purl.org/dc/elements/1.1/"/>
    <ds:schemaRef ds:uri="dd687069-60a6-416c-a646-6546b9e245e1"/>
    <ds:schemaRef ds:uri="8cea201b-f78e-4710-bb37-675106f3d11b"/>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2017-11-10T08:42:00Z</dcterms:created>
  <dcterms:modified xsi:type="dcterms:W3CDTF">2017-11-10T08:43:00Z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